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104" w:hanging="1101" w:hangingChars="500"/>
        <w:outlineLvl w:val="0"/>
        <w:rPr>
          <w:rFonts w:ascii="Arial" w:hAnsi="Arial" w:cs="Arial"/>
          <w:b/>
          <w:bCs/>
          <w:sz w:val="22"/>
          <w:szCs w:val="22"/>
        </w:rPr>
      </w:pPr>
      <w:r>
        <w:rPr>
          <w:rFonts w:ascii="Arial" w:hAnsi="Arial" w:cs="Arial"/>
          <w:b/>
          <w:bCs/>
          <w:sz w:val="22"/>
          <w:szCs w:val="22"/>
        </w:rPr>
        <w:t>3GPP TSG RAN2#12</w:t>
      </w:r>
      <w:r>
        <w:rPr>
          <w:rFonts w:hint="eastAsia" w:ascii="Arial" w:hAnsi="Arial" w:eastAsia="宋体" w:cs="Arial"/>
          <w:b/>
          <w:bCs/>
          <w:sz w:val="22"/>
          <w:szCs w:val="22"/>
        </w:rPr>
        <w:t>3</w:t>
      </w:r>
      <w:r>
        <w:rPr>
          <w:rFonts w:ascii="Arial" w:hAnsi="Arial" w:eastAsia="宋体" w:cs="Arial"/>
          <w:b/>
          <w:bCs/>
          <w:sz w:val="22"/>
          <w:szCs w:val="22"/>
        </w:rPr>
        <w:t>bis</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hint="eastAsia" w:ascii="Arial" w:hAnsi="Arial" w:eastAsia="宋体" w:cs="Arial"/>
          <w:b/>
          <w:bCs/>
          <w:sz w:val="22"/>
          <w:szCs w:val="22"/>
          <w:lang w:val="en-US" w:eastAsia="zh-CN"/>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-23</w:t>
      </w:r>
      <w:r>
        <w:rPr>
          <w:rFonts w:hint="eastAsia" w:ascii="Arial" w:hAnsi="Arial" w:eastAsia="宋体" w:cs="Arial"/>
          <w:b/>
          <w:bCs/>
          <w:sz w:val="22"/>
          <w:szCs w:val="22"/>
          <w:lang w:val="en-US" w:eastAsia="zh-CN"/>
        </w:rPr>
        <w:t>10097</w:t>
      </w:r>
      <w:r>
        <w:rPr>
          <w:rFonts w:ascii="Arial" w:hAnsi="Arial" w:cs="Arial"/>
          <w:b/>
          <w:bCs/>
          <w:sz w:val="22"/>
          <w:szCs w:val="22"/>
        </w:rPr>
        <w:t xml:space="preserve">                                                                                                                                                 </w:t>
      </w:r>
    </w:p>
    <w:p>
      <w:pPr>
        <w:spacing w:before="120" w:after="120"/>
        <w:ind w:left="1104" w:hanging="1101" w:hangingChars="500"/>
        <w:outlineLvl w:val="0"/>
        <w:rPr>
          <w:rFonts w:ascii="Arial" w:hAnsi="Arial" w:cs="Arial"/>
          <w:b/>
          <w:bCs/>
          <w:sz w:val="22"/>
          <w:szCs w:val="22"/>
          <w:lang w:eastAsia="ja-JP"/>
        </w:rPr>
      </w:pPr>
      <w:r>
        <w:rPr>
          <w:rFonts w:ascii="Arial" w:hAnsi="Arial" w:cs="Arial"/>
          <w:b/>
          <w:bCs/>
          <w:sz w:val="22"/>
          <w:szCs w:val="22"/>
          <w:lang w:eastAsia="ja-JP"/>
        </w:rPr>
        <w:t xml:space="preserve">Xiamen, </w:t>
      </w:r>
      <w:r>
        <w:rPr>
          <w:rFonts w:hint="eastAsia" w:ascii="Arial" w:hAnsi="Arial" w:eastAsia="宋体" w:cs="Arial"/>
          <w:b/>
          <w:bCs/>
          <w:sz w:val="22"/>
          <w:szCs w:val="22"/>
          <w:lang w:val="en-US" w:eastAsia="zh-CN"/>
        </w:rPr>
        <w:t>China</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Oct</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09</w:t>
      </w:r>
      <w:r>
        <w:rPr>
          <w:rFonts w:hint="eastAsia" w:ascii="Arial" w:hAnsi="Arial" w:eastAsia="宋体" w:cs="Arial"/>
          <w:b/>
          <w:bCs/>
          <w:sz w:val="22"/>
          <w:szCs w:val="22"/>
          <w:vertAlign w:val="superscript"/>
          <w:lang w:val="en-US" w:eastAsia="zh-CN"/>
        </w:rPr>
        <w:t>th</w:t>
      </w:r>
      <w:r>
        <w:rPr>
          <w:rFonts w:ascii="Arial" w:hAnsi="Arial" w:cs="Arial"/>
          <w:b/>
          <w:bCs/>
          <w:sz w:val="22"/>
          <w:szCs w:val="22"/>
          <w:lang w:eastAsia="ja-JP"/>
        </w:rPr>
        <w:t xml:space="preserve"> – </w:t>
      </w:r>
      <w:r>
        <w:rPr>
          <w:rFonts w:hint="eastAsia" w:ascii="Arial" w:hAnsi="Arial" w:eastAsia="宋体" w:cs="Arial"/>
          <w:b/>
          <w:bCs/>
          <w:sz w:val="22"/>
          <w:szCs w:val="22"/>
          <w:lang w:val="en-US" w:eastAsia="zh-CN"/>
        </w:rPr>
        <w:t>13</w:t>
      </w:r>
      <w:r>
        <w:rPr>
          <w:rFonts w:ascii="Arial" w:hAnsi="Arial" w:cs="Arial"/>
          <w:b/>
          <w:bCs/>
          <w:sz w:val="22"/>
          <w:szCs w:val="22"/>
          <w:vertAlign w:val="superscript"/>
          <w:lang w:eastAsia="ja-JP"/>
        </w:rPr>
        <w:t>th</w:t>
      </w:r>
      <w:r>
        <w:rPr>
          <w:rFonts w:ascii="Arial" w:hAnsi="Arial" w:cs="Arial"/>
          <w:b/>
          <w:bCs/>
          <w:sz w:val="22"/>
          <w:szCs w:val="22"/>
          <w:lang w:eastAsia="ja-JP"/>
        </w:rPr>
        <w:t>, 2023</w:t>
      </w: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7.16.2.1</w:t>
      </w:r>
    </w:p>
    <w:p>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Further Discussion on General Aspect</w:t>
      </w:r>
      <w:r>
        <w:rPr>
          <w:rFonts w:hint="eastAsia" w:ascii="Arial" w:hAnsi="Arial" w:eastAsia="宋体" w:cs="Arial"/>
          <w:b/>
          <w:sz w:val="22"/>
          <w:szCs w:val="22"/>
          <w:lang w:val="en-US" w:eastAsia="zh-CN"/>
        </w:rPr>
        <w:t xml:space="preserve"> of</w:t>
      </w:r>
      <w:r>
        <w:rPr>
          <w:rFonts w:ascii="Arial" w:hAnsi="Arial" w:cs="Arial"/>
          <w:b/>
          <w:sz w:val="22"/>
          <w:szCs w:val="22"/>
        </w:rPr>
        <w:t xml:space="preserve"> the AI/ML Functionality</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 Sanechips</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napToGrid w:val="0"/>
        <w:spacing w:before="72" w:beforeLines="30" w:after="72" w:afterLines="30" w:line="288" w:lineRule="auto"/>
        <w:rPr>
          <w:rFonts w:eastAsiaTheme="minorEastAsia"/>
        </w:rPr>
      </w:pPr>
      <w:r>
        <w:rPr>
          <w:rFonts w:hint="eastAsia" w:eastAsiaTheme="minorEastAsia"/>
        </w:rPr>
        <w:t>I</w:t>
      </w:r>
      <w:r>
        <w:rPr>
          <w:rFonts w:eastAsiaTheme="minorEastAsia"/>
        </w:rPr>
        <w:t xml:space="preserve">n general aspect of RAN1 discussion, the functionality based LCM have been comprehensively discussed. Some initial agreements in RAN1 are achieved and captured in the current TR draft [1]. Besides, RAN2 also start to touch he functionality based LCM, some initial agreements are achieved, in this contribution, we try to discuss and share our views on the general aspect on AI/ML functionality .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650" w:type="dxa"/>
          </w:tcPr>
          <w:p>
            <w:pPr>
              <w:pStyle w:val="50"/>
              <w:widowControl w:val="0"/>
              <w:numPr>
                <w:ilvl w:val="0"/>
                <w:numId w:val="0"/>
              </w:numPr>
              <w:tabs>
                <w:tab w:val="clear" w:pos="1619"/>
              </w:tabs>
              <w:spacing w:before="120" w:beforeLines="0" w:after="120" w:afterLines="0" w:afterAutospacing="1"/>
              <w:ind w:left="100" w:leftChars="50"/>
              <w:jc w:val="left"/>
              <w:rPr>
                <w:kern w:val="0"/>
              </w:rPr>
            </w:pPr>
            <w:r>
              <w:t xml:space="preserve">AIML algorithm for a certain use case may be tailored towards and applicable to certain scenarios/location/ configuration/ deployment etc. AIML algorithm may be updated, e.g. by model change (these are observations): </w:t>
            </w:r>
          </w:p>
          <w:p>
            <w:pPr>
              <w:pStyle w:val="50"/>
              <w:widowControl w:val="0"/>
              <w:numPr>
                <w:ilvl w:val="1"/>
                <w:numId w:val="12"/>
              </w:numPr>
              <w:spacing w:before="120" w:after="120"/>
            </w:pPr>
            <w:r>
              <w:t xml:space="preserve">RAN2 assumes that for UE-side AIML, the UE may inform the RAN about applicability conditions of AIML algorithm(s) available to the UE, to support RAN control (e.g. activation/deactivation/switching). </w:t>
            </w:r>
          </w:p>
          <w:p>
            <w:pPr>
              <w:pStyle w:val="31"/>
              <w:widowControl w:val="0"/>
              <w:numPr>
                <w:ilvl w:val="1"/>
                <w:numId w:val="12"/>
              </w:numPr>
              <w:snapToGrid w:val="0"/>
              <w:spacing w:before="72" w:beforeLines="30" w:after="72" w:afterLines="30" w:line="288" w:lineRule="auto"/>
              <w:rPr>
                <w:rFonts w:hint="eastAsia" w:eastAsiaTheme="minorEastAsia"/>
                <w:b/>
              </w:rPr>
            </w:pPr>
            <w:r>
              <w:rPr>
                <w:b/>
                <w:sz w:val="21"/>
              </w:rPr>
              <w:t>The procedure for UE reporting of AIML applicability conditions is FFS.</w:t>
            </w:r>
          </w:p>
        </w:tc>
      </w:tr>
    </w:tbl>
    <w:p>
      <w:pPr>
        <w:snapToGrid w:val="0"/>
        <w:spacing w:before="72" w:beforeLines="30" w:after="72" w:afterLines="30" w:line="288" w:lineRule="auto"/>
        <w:rPr>
          <w:rFonts w:hint="eastAsia" w:eastAsiaTheme="minorEastAsia"/>
        </w:rPr>
      </w:pPr>
    </w:p>
    <w:p>
      <w:pPr>
        <w:pStyle w:val="2"/>
        <w:spacing w:before="72" w:beforeLines="30" w:after="72" w:afterLines="30" w:line="288" w:lineRule="auto"/>
      </w:pPr>
      <w:r>
        <w:t>Discussion</w:t>
      </w:r>
    </w:p>
    <w:p>
      <w:pPr>
        <w:spacing w:before="120" w:after="120"/>
        <w:rPr>
          <w:rFonts w:eastAsiaTheme="minorEastAsia"/>
        </w:rPr>
      </w:pPr>
      <w:r>
        <w:rPr>
          <w:rFonts w:eastAsiaTheme="minorEastAsia"/>
        </w:rPr>
        <w:t>In the current TR 38.843, the following information are regarding the AI/ML functionality identification: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650" w:type="dxa"/>
          </w:tcPr>
          <w:p>
            <w:pPr>
              <w:widowControl w:val="0"/>
              <w:spacing w:before="120" w:after="120"/>
              <w:rPr>
                <w:kern w:val="0"/>
              </w:rPr>
            </w:pPr>
            <w:r>
              <w:t>For UE-side models and UE-part of two-sided models:</w:t>
            </w:r>
          </w:p>
          <w:p>
            <w:pPr>
              <w:pStyle w:val="58"/>
              <w:widowControl w:val="0"/>
              <w:spacing w:before="120" w:after="120"/>
            </w:pPr>
            <w:r>
              <w:t>-</w:t>
            </w:r>
            <w:r>
              <w:tab/>
            </w:r>
            <w:r>
              <w:t>For AI/ML functionality identification</w:t>
            </w:r>
          </w:p>
          <w:p>
            <w:pPr>
              <w:pStyle w:val="59"/>
              <w:widowControl w:val="0"/>
              <w:spacing w:before="120" w:after="120"/>
              <w:ind w:left="800"/>
              <w:rPr>
                <w:highlight w:val="yellow"/>
              </w:rPr>
            </w:pPr>
            <w:r>
              <w:rPr>
                <w:highlight w:val="yellow"/>
              </w:rPr>
              <w:t>-</w:t>
            </w:r>
            <w:r>
              <w:rPr>
                <w:highlight w:val="yellow"/>
              </w:rPr>
              <w:tab/>
            </w:r>
            <w:r>
              <w:rPr>
                <w:highlight w:val="yellow"/>
              </w:rPr>
              <w:t>Legacy 3GPP framework of feature is taken as a starting point.</w:t>
            </w:r>
          </w:p>
          <w:p>
            <w:pPr>
              <w:pStyle w:val="59"/>
              <w:widowControl w:val="0"/>
              <w:spacing w:before="120" w:after="120"/>
              <w:ind w:left="1088" w:hanging="288"/>
              <w:rPr>
                <w:highlight w:val="yellow"/>
              </w:rPr>
            </w:pPr>
            <w:r>
              <w:rPr>
                <w:highlight w:val="yellow"/>
              </w:rPr>
              <w:t>-</w:t>
            </w:r>
            <w:r>
              <w:rPr>
                <w:highlight w:val="yellow"/>
              </w:rPr>
              <w:tab/>
            </w:r>
            <w:r>
              <w:rPr>
                <w:highlight w:val="yellow"/>
              </w:rPr>
              <w:t>UE indicates supported functionalities/functionality for a given sub-use-case.</w:t>
            </w:r>
          </w:p>
          <w:p>
            <w:pPr>
              <w:pStyle w:val="60"/>
              <w:widowControl w:val="0"/>
              <w:spacing w:before="120" w:after="120"/>
              <w:rPr>
                <w:highlight w:val="yellow"/>
              </w:rPr>
            </w:pPr>
            <w:r>
              <w:rPr>
                <w:highlight w:val="yellow"/>
              </w:rPr>
              <w:t>-</w:t>
            </w:r>
            <w:r>
              <w:rPr>
                <w:highlight w:val="yellow"/>
              </w:rPr>
              <w:tab/>
            </w:r>
            <w:r>
              <w:rPr>
                <w:highlight w:val="yellow"/>
              </w:rPr>
              <w:t>UE capability reporting is taken as starting point.</w:t>
            </w:r>
          </w:p>
          <w:p>
            <w:pPr>
              <w:widowControl w:val="0"/>
              <w:spacing w:before="120" w:after="120"/>
              <w:rPr>
                <w:rFonts w:hint="eastAsia"/>
                <w:kern w:val="0"/>
              </w:rPr>
            </w:pPr>
            <w:r>
              <w:t xml:space="preserve">For </w:t>
            </w:r>
            <w:r>
              <w:rPr>
                <w:i/>
                <w:iCs/>
              </w:rPr>
              <w:t>AI/ML functionality identification</w:t>
            </w:r>
            <w:r>
              <w:t xml:space="preserve"> and </w:t>
            </w:r>
            <w:r>
              <w:rPr>
                <w:i/>
                <w:iCs/>
              </w:rPr>
              <w:t>functionality-based LCM</w:t>
            </w:r>
            <w:r>
              <w:t xml:space="preserve"> of UE-side models and/or UE-part of two-sided models, </w:t>
            </w:r>
            <w:r>
              <w:rPr>
                <w:i/>
                <w:iCs/>
              </w:rPr>
              <w:t>functionality</w:t>
            </w:r>
            <w:r>
              <w:t xml:space="preserve"> refers to an AI/ML-enabled Feature/FG enabled by configuration(s), where configuration(s) is(are) supported based on </w:t>
            </w:r>
            <w:r>
              <w:rPr>
                <w:highlight w:val="yellow"/>
              </w:rPr>
              <w:t>conditions indicated by UE capability</w:t>
            </w:r>
            <w:r>
              <w:t xml:space="preserve">. Correspondingly, </w:t>
            </w:r>
            <w:r>
              <w:rPr>
                <w:i/>
                <w:iCs/>
              </w:rPr>
              <w:t>functionality-based LCM</w:t>
            </w:r>
            <w:r>
              <w:t xml:space="preserve"> operates based on, at least, one configuration of AI/ML-enabled Feature/FG or specific configurations of an AI/ML-enabled Feature/FG. </w:t>
            </w:r>
          </w:p>
        </w:tc>
      </w:tr>
    </w:tbl>
    <w:p>
      <w:pPr>
        <w:spacing w:before="120" w:after="120"/>
        <w:rPr>
          <w:rFonts w:hint="eastAsia" w:eastAsiaTheme="minorEastAsia"/>
        </w:rPr>
      </w:pPr>
    </w:p>
    <w:p>
      <w:pPr>
        <w:pStyle w:val="25"/>
        <w:spacing w:before="72" w:after="72"/>
        <w:rPr>
          <w:rFonts w:hint="eastAsia"/>
        </w:rPr>
      </w:pPr>
      <w:bookmarkStart w:id="0" w:name="_Toc12637"/>
      <w:r>
        <w:rPr>
          <w:rFonts w:hint="eastAsia"/>
          <w:lang w:eastAsia="zh-CN"/>
        </w:rPr>
        <w:t>A</w:t>
      </w:r>
      <w:r>
        <w:rPr>
          <w:lang w:eastAsia="zh-CN"/>
        </w:rPr>
        <w:t>I/ML functionality identification is performed with the framework of UE capability reporting</w:t>
      </w:r>
      <w:bookmarkEnd w:id="0"/>
    </w:p>
    <w:p>
      <w:pPr>
        <w:spacing w:before="120" w:after="120"/>
        <w:rPr>
          <w:rFonts w:hint="eastAsia" w:eastAsiaTheme="minorEastAsia"/>
        </w:rPr>
      </w:pPr>
      <w:r>
        <w:rPr>
          <w:rFonts w:eastAsiaTheme="minorEastAsia"/>
          <w:lang w:val="en-GB"/>
        </w:rPr>
        <w:t>As said by TR</w:t>
      </w:r>
      <w:r>
        <w:rPr>
          <w:rFonts w:hint="eastAsia" w:eastAsiaTheme="minorEastAsia"/>
          <w:lang w:val="en-US" w:eastAsia="zh-CN"/>
        </w:rPr>
        <w:t>[1]</w:t>
      </w:r>
      <w:r>
        <w:rPr>
          <w:rFonts w:eastAsiaTheme="minorEastAsia"/>
          <w:lang w:val="en-GB"/>
        </w:rPr>
        <w:t>, legacy 3GPP framework of feature is taken as starting point. Therefore, in our view,</w:t>
      </w:r>
      <w:r>
        <w:rPr>
          <w:rFonts w:eastAsiaTheme="minorEastAsia"/>
        </w:rPr>
        <w:t xml:space="preserve"> the relationship between AI functionality and conditions is somewhat like the relationship between the band and feature set in UE capability framework. For example, one AI functionality is like the band, conditions is like the feature sets, a UE capability regarding one band means which feature sets are supported by UE for this band. Similarly, UE capability regarding one AI functionality means which conditions are supported by UE for this AI functionality. </w:t>
      </w:r>
    </w:p>
    <w:p>
      <w:pPr>
        <w:spacing w:before="120" w:after="120"/>
        <w:rPr>
          <w:rFonts w:hint="eastAsia" w:eastAsiaTheme="minorEastAsia"/>
        </w:rPr>
      </w:pPr>
    </w:p>
    <w:p>
      <w:pPr>
        <w:pStyle w:val="23"/>
        <w:spacing w:before="72" w:after="72"/>
      </w:pPr>
      <w:bookmarkStart w:id="1" w:name="_Toc20619"/>
      <w:r>
        <w:rPr>
          <w:i w:val="0"/>
        </w:rPr>
        <w:t xml:space="preserve">For </w:t>
      </w:r>
      <w:r>
        <w:t>AI/ML functionality identification</w:t>
      </w:r>
      <w:r>
        <w:rPr>
          <w:i w:val="0"/>
        </w:rPr>
        <w:t xml:space="preserve"> of UE-side models and/or UE part of two-sided models, RAN2 assumes UE capability reporting is used for sending the conditions to NW in order for NW to identify the AI functionalities those are supported by UE, and UE capability regarding one AI functionality means which conditions are supported by UE for this AI functionality.</w:t>
      </w:r>
      <w:bookmarkEnd w:id="1"/>
      <w:r>
        <w:rPr>
          <w:i w:val="0"/>
        </w:rPr>
        <w:t xml:space="preserve"> </w:t>
      </w:r>
    </w:p>
    <w:p>
      <w:pPr>
        <w:spacing w:before="120" w:after="120"/>
        <w:rPr>
          <w:rFonts w:eastAsiaTheme="minorEastAsia"/>
        </w:rPr>
      </w:pPr>
      <w:r>
        <w:rPr>
          <w:rFonts w:eastAsiaTheme="minorEastAsia"/>
        </w:rPr>
        <w:t>Moreover, the following information are also provided for AI/ML functionality</w:t>
      </w:r>
      <w:r>
        <w:rPr>
          <w:rFonts w:hint="eastAsia" w:eastAsiaTheme="minorEastAsia"/>
          <w:lang w:val="en-US" w:eastAsia="zh-CN"/>
        </w:rPr>
        <w:t xml:space="preserve"> in [1]</w:t>
      </w:r>
      <w:r>
        <w:rPr>
          <w:rFonts w:eastAsiaTheme="minorEastAsia"/>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50" w:type="dxa"/>
          </w:tcPr>
          <w:p>
            <w:pPr>
              <w:widowControl w:val="0"/>
              <w:spacing w:before="120" w:after="120"/>
              <w:rPr>
                <w:kern w:val="0"/>
              </w:rPr>
            </w:pPr>
            <w:r>
              <w:t xml:space="preserve">For </w:t>
            </w:r>
            <w:r>
              <w:rPr>
                <w:i/>
                <w:iCs/>
              </w:rPr>
              <w:t>AI/ML functionality identification</w:t>
            </w:r>
            <w:r>
              <w:t xml:space="preserve"> and </w:t>
            </w:r>
            <w:r>
              <w:rPr>
                <w:i/>
                <w:iCs/>
              </w:rPr>
              <w:t>functionality-based LCM</w:t>
            </w:r>
            <w:r>
              <w:t xml:space="preserve"> of UE-side models and/or UE-part of two-sided models, </w:t>
            </w:r>
            <w:r>
              <w:rPr>
                <w:i/>
                <w:iCs/>
              </w:rPr>
              <w:t>functionality</w:t>
            </w:r>
            <w:r>
              <w:t xml:space="preserve"> refers to an AI/ML-enabled Feature/FG enabled by configuration(s), where configuration(s) is(are) supported based on conditions indicated by UE capability. Correspondingly, </w:t>
            </w:r>
            <w:r>
              <w:rPr>
                <w:i/>
                <w:iCs/>
              </w:rPr>
              <w:t>functionality-based LCM</w:t>
            </w:r>
            <w:r>
              <w:t xml:space="preserve"> operates based on, at least, one configuration of AI/ML-enabled Feature/FG or specific configurations of an AI/ML-enabled Feature/FG. </w:t>
            </w:r>
          </w:p>
          <w:p>
            <w:pPr>
              <w:widowControl w:val="0"/>
              <w:spacing w:before="120" w:after="120"/>
              <w:rPr>
                <w:rFonts w:hint="eastAsia" w:eastAsiaTheme="minorEastAsia"/>
              </w:rPr>
            </w:pPr>
            <w:bookmarkStart w:id="2" w:name="_Hlk146735325"/>
            <w:r>
              <w:rPr>
                <w:iCs/>
              </w:rPr>
              <w:t xml:space="preserve">After </w:t>
            </w:r>
            <w:r>
              <w:rPr>
                <w:i/>
              </w:rPr>
              <w:t>functionality identification</w:t>
            </w:r>
            <w:r>
              <w:rPr>
                <w:iCs/>
              </w:rPr>
              <w:t xml:space="preserve">, necessity, mechanisms, for UE to report updates on applicable functionality(es) among [configured/identified] functionality(es), where </w:t>
            </w:r>
            <w:r>
              <w:rPr>
                <w:iCs/>
                <w:highlight w:val="yellow"/>
              </w:rPr>
              <w:t>the applicable functionalities may be a subset of all [configured/identified] functionalities are studied.</w:t>
            </w:r>
            <w:bookmarkEnd w:id="2"/>
            <w:r>
              <w:rPr>
                <w:iCs/>
              </w:rPr>
              <w:t xml:space="preserve"> </w:t>
            </w:r>
            <w:r>
              <w:rPr>
                <w:highlight w:val="yellow"/>
              </w:rPr>
              <w:t>Applicable functionalities/models can be reported by the UE.</w:t>
            </w:r>
          </w:p>
        </w:tc>
      </w:tr>
    </w:tbl>
    <w:p>
      <w:pPr>
        <w:pStyle w:val="25"/>
        <w:spacing w:before="72" w:after="72"/>
        <w:rPr>
          <w:rFonts w:hint="eastAsia"/>
        </w:rPr>
      </w:pPr>
      <w:bookmarkStart w:id="3" w:name="_Toc22844"/>
      <w:r>
        <w:t>After AI/ML functionality identification of UE-side model and UE part of two-sided model, applicable functionalities is reported by the UE which can be seen as applicable AI/ML functionality identification, and the applicable functionalities may be a subset of all functionalities.</w:t>
      </w:r>
      <w:bookmarkEnd w:id="3"/>
    </w:p>
    <w:p>
      <w:pPr>
        <w:spacing w:before="120" w:after="120"/>
        <w:rPr>
          <w:rFonts w:eastAsiaTheme="minorEastAsia"/>
        </w:rPr>
      </w:pPr>
      <w:r>
        <w:rPr>
          <w:rFonts w:hint="eastAsia" w:eastAsiaTheme="minorEastAsia"/>
          <w:lang w:val="en-US" w:eastAsia="zh-CN"/>
        </w:rPr>
        <w:t>I</w:t>
      </w:r>
      <w:r>
        <w:rPr>
          <w:rFonts w:eastAsiaTheme="minorEastAsia"/>
        </w:rPr>
        <w:t xml:space="preserve">t can be seen that there are two kinds of functionalities identification procedure are needed, one is AI/ML functionality identification performed by using UE capability framework, the other one is applicable AI/ML functionality identification. And the applicable AI/ML functionality identification may happen after the UE capability based AI/ML functionality identification since the applicable functionalities </w:t>
      </w:r>
      <w:r>
        <w:rPr>
          <w:rFonts w:hint="eastAsia" w:eastAsiaTheme="minorEastAsia"/>
          <w:lang w:val="en-US" w:eastAsia="zh-CN"/>
        </w:rPr>
        <w:t>are</w:t>
      </w:r>
      <w:r>
        <w:rPr>
          <w:rFonts w:eastAsiaTheme="minorEastAsia"/>
        </w:rPr>
        <w:t xml:space="preserve"> a subset of all functionalities. </w:t>
      </w:r>
      <w:r>
        <w:rPr>
          <w:rFonts w:hint="eastAsia" w:eastAsiaTheme="minorEastAsia"/>
          <w:lang w:val="en-US" w:eastAsia="zh-CN"/>
        </w:rPr>
        <w:t>In our view that is because</w:t>
      </w:r>
      <w:r>
        <w:rPr>
          <w:rFonts w:eastAsiaTheme="minorEastAsia"/>
        </w:rPr>
        <w:t xml:space="preserve"> the storage limitation </w:t>
      </w:r>
      <w:r>
        <w:rPr>
          <w:rFonts w:hint="eastAsia" w:eastAsiaTheme="minorEastAsia"/>
          <w:lang w:val="en-US" w:eastAsia="zh-CN"/>
        </w:rPr>
        <w:t>of the</w:t>
      </w:r>
      <w:r>
        <w:rPr>
          <w:rFonts w:eastAsiaTheme="minorEastAsia"/>
        </w:rPr>
        <w:t xml:space="preserve"> UE, UE never store all the models for the AI/ML functionalities, that is, UE keep a part of AI/ML functionalities originally stored at OTT sever </w:t>
      </w:r>
      <w:r>
        <w:rPr>
          <w:rFonts w:hint="eastAsia" w:eastAsiaTheme="minorEastAsia"/>
          <w:lang w:val="en-US" w:eastAsia="zh-CN"/>
        </w:rPr>
        <w:t>which we called as applicable AI/ML functionalities</w:t>
      </w:r>
      <w:r>
        <w:rPr>
          <w:rFonts w:eastAsiaTheme="minorEastAsia"/>
        </w:rPr>
        <w:t>. Considering the UE capability reporting is a relative static procedure, UE will report all the supported AI/ML functionalities those are stored at OTT sever by UE capability reporting for NW to be aware of the full sets of AI/ML functionalities those can be supported by UE. And UE report applicable AI/ML functionalities</w:t>
      </w:r>
      <w:r>
        <w:rPr>
          <w:rFonts w:hint="eastAsia" w:eastAsiaTheme="minorEastAsia"/>
          <w:lang w:val="en-US" w:eastAsia="zh-CN"/>
        </w:rPr>
        <w:t xml:space="preserve"> (e.g.</w:t>
      </w:r>
      <w:r>
        <w:rPr>
          <w:rFonts w:eastAsiaTheme="minorEastAsia"/>
        </w:rPr>
        <w:t xml:space="preserve"> those has been stored at UE side</w:t>
      </w:r>
      <w:r>
        <w:rPr>
          <w:rFonts w:hint="eastAsia" w:eastAsiaTheme="minorEastAsia"/>
          <w:lang w:val="en-US" w:eastAsia="zh-CN"/>
        </w:rPr>
        <w:t>)</w:t>
      </w:r>
      <w:r>
        <w:rPr>
          <w:rFonts w:eastAsiaTheme="minorEastAsia"/>
        </w:rPr>
        <w:t>.</w:t>
      </w:r>
    </w:p>
    <w:p>
      <w:pPr>
        <w:pStyle w:val="25"/>
        <w:spacing w:before="72" w:after="72"/>
      </w:pPr>
      <w:bookmarkStart w:id="4" w:name="_Toc12233"/>
      <w:r>
        <w:rPr>
          <w:rFonts w:hint="eastAsia"/>
          <w:lang w:eastAsia="zh-CN"/>
        </w:rPr>
        <w:t>D</w:t>
      </w:r>
      <w:r>
        <w:rPr>
          <w:lang w:eastAsia="zh-CN"/>
        </w:rPr>
        <w:t>ue to the limited storage of the UE and relative static UE capability reporting procedure, It is reasonable that UE may firstly report all the supported AI/ML functionalities via UE capability reporting to NW, and then report the actually applicable AI/ML functionalities (i.e.</w:t>
      </w:r>
      <w:r>
        <w:rPr>
          <w:rFonts w:hint="eastAsia"/>
          <w:lang w:val="en-US" w:eastAsia="zh-CN"/>
        </w:rPr>
        <w:t xml:space="preserve"> the AI/ML functionalities</w:t>
      </w:r>
      <w:r>
        <w:rPr>
          <w:lang w:eastAsia="zh-CN"/>
        </w:rPr>
        <w:t xml:space="preserve"> stored in the UE) for NW control.</w:t>
      </w:r>
      <w:bookmarkEnd w:id="4"/>
      <w:r>
        <w:rPr>
          <w:lang w:eastAsia="zh-CN"/>
        </w:rPr>
        <w:t xml:space="preserve">  </w:t>
      </w:r>
    </w:p>
    <w:p>
      <w:pPr>
        <w:spacing w:before="120" w:after="120"/>
        <w:rPr>
          <w:rFonts w:eastAsiaTheme="minorEastAsia"/>
        </w:rPr>
      </w:pPr>
      <w:r>
        <w:rPr>
          <w:rFonts w:eastAsiaTheme="minorEastAsia"/>
        </w:rPr>
        <w:t>In this sense, we would like to propose the following proposal:</w:t>
      </w:r>
    </w:p>
    <w:p>
      <w:pPr>
        <w:pStyle w:val="23"/>
        <w:spacing w:before="72" w:after="72"/>
        <w:rPr>
          <w:i w:val="0"/>
        </w:rPr>
      </w:pPr>
      <w:bookmarkStart w:id="5" w:name="_Toc14422"/>
      <w:r>
        <w:rPr>
          <w:i w:val="0"/>
        </w:rPr>
        <w:t>Regarding the AI/ML functionality identification of UE-side model and UE part of two sided model, RAN2 assumes there is an applicable AI/ML functionality identification after the UE capability based AI/ML functionality identification.</w:t>
      </w:r>
      <w:bookmarkEnd w:id="5"/>
      <w:r>
        <w:rPr>
          <w:i w:val="0"/>
        </w:rPr>
        <w:t xml:space="preserve"> </w:t>
      </w:r>
    </w:p>
    <w:p>
      <w:pPr>
        <w:spacing w:before="120" w:after="120"/>
        <w:rPr>
          <w:rFonts w:eastAsiaTheme="minorEastAsia"/>
        </w:rPr>
      </w:pPr>
      <w:r>
        <w:rPr>
          <w:rFonts w:eastAsiaTheme="minorEastAsia"/>
        </w:rPr>
        <w:t xml:space="preserve"> Meanwhile, there is an agreement having a relationship with observation 2 in the previous RAN2 meeting:</w:t>
      </w:r>
    </w:p>
    <w:p>
      <w:pPr>
        <w:pStyle w:val="50"/>
        <w:numPr>
          <w:ilvl w:val="0"/>
          <w:numId w:val="0"/>
        </w:numPr>
        <w:tabs>
          <w:tab w:val="clear" w:pos="1619"/>
        </w:tabs>
        <w:spacing w:before="120" w:beforeLines="0" w:after="120" w:afterLines="0" w:afterAutospacing="1"/>
        <w:ind w:left="100" w:leftChars="50"/>
        <w:jc w:val="left"/>
        <w:rPr>
          <w:kern w:val="0"/>
        </w:rPr>
      </w:pPr>
      <w:r>
        <w:t xml:space="preserve">AIML algorithm for a certain use case may be tailored towards and applicable to certain scenarios/location/ configuration/ deployment etc. AIML algorithm may be updated, e.g. by model change (these are observations): </w:t>
      </w:r>
    </w:p>
    <w:p>
      <w:pPr>
        <w:pStyle w:val="50"/>
        <w:numPr>
          <w:ilvl w:val="1"/>
          <w:numId w:val="12"/>
        </w:numPr>
        <w:spacing w:before="120" w:after="120"/>
        <w:rPr>
          <w:highlight w:val="yellow"/>
        </w:rPr>
      </w:pPr>
      <w:r>
        <w:rPr>
          <w:highlight w:val="yellow"/>
        </w:rPr>
        <w:t xml:space="preserve">RAN2 assumes that for UE-side AIML, the UE may inform the RAN about applicability conditions of AIML algorithm(s) available to the UE, to support RAN control (e.g. activation/deactivation/switching). </w:t>
      </w:r>
    </w:p>
    <w:p>
      <w:pPr>
        <w:spacing w:before="120" w:after="120"/>
        <w:rPr>
          <w:rFonts w:hint="eastAsia" w:eastAsiaTheme="minorEastAsia"/>
        </w:rPr>
      </w:pPr>
      <w:r>
        <w:rPr>
          <w:b/>
          <w:sz w:val="21"/>
        </w:rPr>
        <w:t>The procedure for UE reporting of AIML applicability conditions is FFS.</w:t>
      </w:r>
    </w:p>
    <w:p>
      <w:pPr>
        <w:spacing w:before="120" w:after="120"/>
        <w:rPr>
          <w:rFonts w:eastAsiaTheme="minorEastAsia"/>
        </w:rPr>
      </w:pPr>
      <w:r>
        <w:rPr>
          <w:rFonts w:hint="eastAsia" w:eastAsiaTheme="minorEastAsia"/>
        </w:rPr>
        <w:t>I</w:t>
      </w:r>
      <w:r>
        <w:rPr>
          <w:rFonts w:eastAsiaTheme="minorEastAsia"/>
        </w:rPr>
        <w:t>t can be seen in combination with observation 2, the applicable functionalities identification can be performed by reporting the applicability conditions supported by UE which also matches the interior logics of proposal 1.</w:t>
      </w:r>
    </w:p>
    <w:p>
      <w:pPr>
        <w:pStyle w:val="23"/>
        <w:spacing w:before="72" w:after="72"/>
        <w:rPr>
          <w:rFonts w:hint="eastAsia"/>
        </w:rPr>
      </w:pPr>
      <w:bookmarkStart w:id="6" w:name="_Toc13059"/>
      <w:r>
        <w:rPr>
          <w:i w:val="0"/>
        </w:rPr>
        <w:t xml:space="preserve">As similar as UE capability based AI/ML functionality identification, </w:t>
      </w:r>
      <w:r>
        <w:rPr>
          <w:rFonts w:hint="eastAsia"/>
          <w:i w:val="0"/>
        </w:rPr>
        <w:t>R</w:t>
      </w:r>
      <w:r>
        <w:rPr>
          <w:i w:val="0"/>
        </w:rPr>
        <w:t xml:space="preserve">AN2 </w:t>
      </w:r>
      <w:r>
        <w:rPr>
          <w:rFonts w:hint="eastAsia"/>
          <w:i w:val="0"/>
        </w:rPr>
        <w:t>a</w:t>
      </w:r>
      <w:r>
        <w:rPr>
          <w:i w:val="0"/>
        </w:rPr>
        <w:t xml:space="preserve">ssumes UE report to NW </w:t>
      </w:r>
      <w:r>
        <w:rPr>
          <w:rFonts w:hint="eastAsia"/>
          <w:i w:val="0"/>
          <w:lang w:val="en-US" w:eastAsia="zh-CN"/>
        </w:rPr>
        <w:t xml:space="preserve">with </w:t>
      </w:r>
      <w:r>
        <w:rPr>
          <w:i w:val="0"/>
        </w:rPr>
        <w:t>the</w:t>
      </w:r>
      <w:r>
        <w:rPr>
          <w:rFonts w:hint="eastAsia"/>
          <w:i w:val="0"/>
          <w:lang w:val="en-US" w:eastAsia="zh-CN"/>
        </w:rPr>
        <w:t xml:space="preserve"> current</w:t>
      </w:r>
      <w:r>
        <w:rPr>
          <w:i w:val="0"/>
        </w:rPr>
        <w:t xml:space="preserve"> applicable AI/ML functionality by reporting the applicability conditions to NW.</w:t>
      </w:r>
      <w:bookmarkEnd w:id="6"/>
    </w:p>
    <w:p>
      <w:pPr>
        <w:spacing w:before="120" w:after="120"/>
        <w:rPr>
          <w:rFonts w:eastAsiaTheme="minorEastAsia"/>
        </w:rPr>
      </w:pPr>
      <w:r>
        <w:rPr>
          <w:rFonts w:eastAsiaTheme="minorEastAsia"/>
        </w:rPr>
        <w:t>Since the applicable AI/ML functionality can be downloaded by UE from OTT sever anywhere anytime, the UE capability framework is not appropriate due to its lack of the flexibility. RAN2 shall consider to</w:t>
      </w:r>
      <w:r>
        <w:rPr>
          <w:rFonts w:hint="eastAsia" w:eastAsiaTheme="minorEastAsia"/>
          <w:lang w:val="en-US" w:eastAsia="zh-CN"/>
        </w:rPr>
        <w:t xml:space="preserve"> use</w:t>
      </w:r>
      <w:r>
        <w:rPr>
          <w:rFonts w:eastAsiaTheme="minorEastAsia"/>
        </w:rPr>
        <w:t xml:space="preserve"> a</w:t>
      </w:r>
      <w:r>
        <w:rPr>
          <w:rFonts w:hint="eastAsia" w:eastAsiaTheme="minorEastAsia"/>
          <w:lang w:val="en-US" w:eastAsia="zh-CN"/>
        </w:rPr>
        <w:t>n</w:t>
      </w:r>
      <w:r>
        <w:rPr>
          <w:rFonts w:eastAsiaTheme="minorEastAsia"/>
        </w:rPr>
        <w:t xml:space="preserve"> L3 signaling framework (e.g. UAI )to report the support of applicability conditions to NW.</w:t>
      </w:r>
    </w:p>
    <w:p>
      <w:pPr>
        <w:pStyle w:val="23"/>
        <w:spacing w:before="72" w:after="72"/>
        <w:rPr>
          <w:rFonts w:hint="eastAsia"/>
        </w:rPr>
      </w:pPr>
      <w:bookmarkStart w:id="7" w:name="_Toc11132"/>
      <w:r>
        <w:rPr>
          <w:i w:val="0"/>
        </w:rPr>
        <w:t>RAN 2 ass</w:t>
      </w:r>
      <w:r>
        <w:rPr>
          <w:rFonts w:hint="eastAsia"/>
          <w:i w:val="0"/>
          <w:lang w:val="en-US" w:eastAsia="zh-CN"/>
        </w:rPr>
        <w:t>umes</w:t>
      </w:r>
      <w:r>
        <w:rPr>
          <w:i w:val="0"/>
        </w:rPr>
        <w:t xml:space="preserve"> that, for applicable AI/ML functionality identification, </w:t>
      </w:r>
      <w:r>
        <w:rPr>
          <w:rFonts w:hint="eastAsia"/>
          <w:i w:val="0"/>
          <w:lang w:val="en-US" w:eastAsia="zh-CN"/>
        </w:rPr>
        <w:t>using</w:t>
      </w:r>
      <w:r>
        <w:rPr>
          <w:i w:val="0"/>
        </w:rPr>
        <w:t xml:space="preserve"> L3 signaling framework </w:t>
      </w:r>
      <w:r>
        <w:rPr>
          <w:rFonts w:hint="eastAsia"/>
          <w:i w:val="0"/>
        </w:rPr>
        <w:t>(</w:t>
      </w:r>
      <w:r>
        <w:rPr>
          <w:i w:val="0"/>
        </w:rPr>
        <w:t>e.g UAI)</w:t>
      </w:r>
      <w:r>
        <w:rPr>
          <w:rFonts w:hint="eastAsia"/>
          <w:i w:val="0"/>
          <w:lang w:val="en-US" w:eastAsia="zh-CN"/>
        </w:rPr>
        <w:t xml:space="preserve"> to report the current applicability conditions to NW for NW control.</w:t>
      </w:r>
      <w:bookmarkEnd w:id="7"/>
    </w:p>
    <w:p>
      <w:pPr>
        <w:spacing w:before="120" w:after="120"/>
        <w:rPr>
          <w:rFonts w:eastAsiaTheme="minorEastAsia"/>
          <w:lang w:val="en-GB"/>
        </w:rPr>
      </w:pPr>
    </w:p>
    <w:p>
      <w:pPr>
        <w:spacing w:before="120" w:after="120"/>
        <w:rPr>
          <w:rFonts w:eastAsiaTheme="minorEastAsia"/>
          <w:lang w:val="en-GB"/>
        </w:rPr>
      </w:pPr>
      <w:r>
        <w:rPr>
          <w:rFonts w:hint="eastAsia" w:eastAsiaTheme="minorEastAsia"/>
          <w:lang w:val="en-GB"/>
        </w:rPr>
        <w:t>I</w:t>
      </w:r>
      <w:r>
        <w:rPr>
          <w:rFonts w:eastAsiaTheme="minorEastAsia"/>
          <w:lang w:val="en-GB"/>
        </w:rPr>
        <w:t>n addition, the report of the update on the applicable functionalities is also necessary according to the TR. In our views, the update of applicable AI/ML functionality identification is equal to the applicable AI/ML functionality identification. The framework for applicable AI/ML functionality identification can be reused for the update of the applicable AI/ML functionality.</w:t>
      </w:r>
    </w:p>
    <w:p>
      <w:pPr>
        <w:pStyle w:val="23"/>
        <w:spacing w:before="72" w:after="72"/>
        <w:rPr>
          <w:rFonts w:hint="eastAsia"/>
        </w:rPr>
      </w:pPr>
      <w:bookmarkStart w:id="8" w:name="_Toc19586"/>
      <w:r>
        <w:rPr>
          <w:rFonts w:hint="eastAsia"/>
        </w:rPr>
        <w:t>R</w:t>
      </w:r>
      <w:r>
        <w:t>AN2 assumes that, for UE</w:t>
      </w:r>
      <w:r>
        <w:rPr>
          <w:rFonts w:hint="eastAsia"/>
          <w:lang w:val="en-US" w:eastAsia="zh-CN"/>
        </w:rPr>
        <w:t xml:space="preserve"> to</w:t>
      </w:r>
      <w:r>
        <w:t xml:space="preserve"> report the updates on the applicable AI/ML functionality identification, reuse the framework of the applicable AI/ML functionality identification.</w:t>
      </w:r>
      <w:bookmarkEnd w:id="8"/>
    </w:p>
    <w:p>
      <w:pPr>
        <w:spacing w:before="120" w:after="120"/>
        <w:rPr>
          <w:rFonts w:hint="eastAsia" w:eastAsia="宋体"/>
          <w:lang w:val="en-US" w:eastAsia="zh-CN"/>
        </w:rPr>
      </w:pPr>
      <w:r>
        <w:rPr>
          <w:rFonts w:hint="eastAsia" w:eastAsia="宋体"/>
          <w:lang w:val="en-US" w:eastAsia="zh-CN"/>
        </w:rPr>
        <w:t>In addition, TR also clarifies the AI/ML functionality also support the activation/deactivation/Switch:</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pPr>
            <w:r>
              <w:t>The following aspects, including the definition of components (if needed) and necessity, are studied in Life Cycle Management:</w:t>
            </w:r>
          </w:p>
          <w:p>
            <w:pPr>
              <w:pStyle w:val="58"/>
              <w:widowControl w:val="0"/>
            </w:pPr>
            <w:r>
              <w:t>-</w:t>
            </w:r>
            <w:r>
              <w:tab/>
            </w:r>
            <w:r>
              <w:t>Data collection</w:t>
            </w:r>
          </w:p>
          <w:p>
            <w:pPr>
              <w:pStyle w:val="59"/>
              <w:widowControl w:val="0"/>
            </w:pPr>
            <w:r>
              <w:t>-</w:t>
            </w:r>
            <w:r>
              <w:tab/>
            </w:r>
            <w:r>
              <w:t>Note: This also includes associated assistance information, if applicable.</w:t>
            </w:r>
          </w:p>
          <w:p>
            <w:pPr>
              <w:pStyle w:val="58"/>
              <w:widowControl w:val="0"/>
            </w:pPr>
            <w:r>
              <w:t>-</w:t>
            </w:r>
            <w:r>
              <w:tab/>
            </w:r>
            <w:r>
              <w:t>Model training</w:t>
            </w:r>
          </w:p>
          <w:p>
            <w:pPr>
              <w:pStyle w:val="58"/>
              <w:widowControl w:val="0"/>
            </w:pPr>
            <w:r>
              <w:t>-</w:t>
            </w:r>
            <w:r>
              <w:tab/>
            </w:r>
            <w:r>
              <w:t xml:space="preserve">Functionality/model identification </w:t>
            </w:r>
          </w:p>
          <w:p>
            <w:pPr>
              <w:pStyle w:val="58"/>
              <w:widowControl w:val="0"/>
            </w:pPr>
            <w:r>
              <w:t>-</w:t>
            </w:r>
            <w:r>
              <w:tab/>
            </w:r>
            <w:r>
              <w:t>Model transfer</w:t>
            </w:r>
          </w:p>
          <w:p>
            <w:pPr>
              <w:pStyle w:val="58"/>
              <w:widowControl w:val="0"/>
            </w:pPr>
            <w:r>
              <w:t>-</w:t>
            </w:r>
            <w:r>
              <w:tab/>
            </w:r>
            <w:r>
              <w:t>Model inference operation</w:t>
            </w:r>
          </w:p>
          <w:p>
            <w:pPr>
              <w:pStyle w:val="58"/>
              <w:widowControl w:val="0"/>
              <w:rPr>
                <w:rFonts w:hint="default" w:eastAsia="宋体"/>
                <w:vertAlign w:val="baseline"/>
                <w:lang w:val="en-US" w:eastAsia="zh-CN"/>
              </w:rPr>
            </w:pPr>
            <w:r>
              <w:t>-</w:t>
            </w:r>
            <w:r>
              <w:tab/>
            </w:r>
            <w:r>
              <w:rPr>
                <w:highlight w:val="yellow"/>
              </w:rPr>
              <w:t>Functionality/model selection, activation, deactivation, switching, and fallback operation.</w:t>
            </w:r>
          </w:p>
        </w:tc>
      </w:tr>
    </w:tbl>
    <w:p>
      <w:pPr>
        <w:spacing w:before="120" w:after="120"/>
        <w:rPr>
          <w:rFonts w:hint="eastAsia" w:eastAsia="宋体"/>
          <w:lang w:val="en-US" w:eastAsia="zh-CN"/>
        </w:rPr>
      </w:pPr>
      <w:r>
        <w:rPr>
          <w:rFonts w:hint="eastAsia" w:eastAsia="宋体"/>
          <w:lang w:val="en-US" w:eastAsia="zh-CN"/>
        </w:rPr>
        <w:t xml:space="preserve">As similar as Model Id based LCM in our companion paper [2] where we propose a Local model Id for model activation/deactivation/switch, we suggest to propose a local functionality model Id for AI/ML functionality operation. </w:t>
      </w:r>
    </w:p>
    <w:p>
      <w:pPr>
        <w:pStyle w:val="23"/>
        <w:bidi w:val="0"/>
        <w:rPr>
          <w:rFonts w:hint="default"/>
          <w:lang w:val="en-US" w:eastAsia="zh-CN"/>
        </w:rPr>
      </w:pPr>
      <w:bookmarkStart w:id="9" w:name="_Toc15953"/>
      <w:r>
        <w:rPr>
          <w:rFonts w:hint="eastAsia"/>
          <w:lang w:val="en-US" w:eastAsia="zh-CN"/>
        </w:rPr>
        <w:t>RAN2 assumes there is a local AI/ML functionality Id is introduced for AI/ML functionality control (e.g. selection, activation, deactivation, switching, and fallback)</w:t>
      </w:r>
      <w:bookmarkEnd w:id="9"/>
      <w:r>
        <w:rPr>
          <w:rFonts w:hint="eastAsia"/>
          <w:lang w:val="en-US" w:eastAsia="zh-CN"/>
        </w:rPr>
        <w:t xml:space="preserve">. </w:t>
      </w:r>
    </w:p>
    <w:p>
      <w:pPr>
        <w:spacing w:before="120" w:after="120"/>
      </w:pPr>
    </w:p>
    <w:p>
      <w:pPr>
        <w:spacing w:before="120" w:after="120"/>
      </w:pPr>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rPr>
      </w:pPr>
      <w:r>
        <w:rPr>
          <w:rFonts w:eastAsia="微软雅黑"/>
        </w:rPr>
        <w:t>In this contribution, we provide our further views on the identified issues for general aspects of common AI/ML framework. We have the following observations and proposals:</w:t>
      </w:r>
    </w:p>
    <w:p>
      <w:pPr>
        <w:pStyle w:val="11"/>
        <w:tabs>
          <w:tab w:val="right" w:leader="dot" w:pos="9660"/>
        </w:tabs>
      </w:pPr>
      <w:r>
        <w:rPr>
          <w:highlight w:val="yellow"/>
        </w:rPr>
        <w:fldChar w:fldCharType="begin"/>
      </w:r>
      <w:r>
        <w:rPr>
          <w:highlight w:val="yellow"/>
        </w:rPr>
        <w:instrText xml:space="preserve">TOC \n  \t "!ZTE-Observation-2021,1,sub-observation,2,3rd level observation,3" \h</w:instrText>
      </w:r>
      <w:r>
        <w:rPr>
          <w:highlight w:val="yellow"/>
        </w:rPr>
        <w:fldChar w:fldCharType="separate"/>
      </w:r>
      <w:r>
        <w:rPr>
          <w:highlight w:val="yellow"/>
        </w:rPr>
        <w:fldChar w:fldCharType="begin"/>
      </w:r>
      <w:r>
        <w:rPr>
          <w:highlight w:val="yellow"/>
        </w:rPr>
        <w:instrText xml:space="preserve"> HYPERLINK \l _Toc12637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14:shadow w14:blurRad="0" w14:dist="0" w14:dir="0" w14:sx="0" w14:sy="0" w14:kx="0" w14:ky="0" w14:algn="none">
            <w14:srgbClr w14:val="000000"/>
          </w14:shadow>
        </w:rPr>
        <w:t xml:space="preserve">Observation 1: </w:t>
      </w:r>
      <w:r>
        <w:rPr>
          <w:rFonts w:hint="eastAsia"/>
          <w:lang w:eastAsia="zh-CN"/>
        </w:rPr>
        <w:t>A</w:t>
      </w:r>
      <w:r>
        <w:rPr>
          <w:lang w:eastAsia="zh-CN"/>
        </w:rPr>
        <w:t>I/ML functionality identification is performed with the framework of UE capability reporting</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_Toc22844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14:shadow w14:blurRad="0" w14:dist="0" w14:dir="0" w14:sx="0" w14:sy="0" w14:kx="0" w14:ky="0" w14:algn="none">
            <w14:srgbClr w14:val="000000"/>
          </w14:shadow>
        </w:rPr>
        <w:t xml:space="preserve">Observation 2: </w:t>
      </w:r>
      <w:r>
        <w:t>After AI/ML functionality identification of UE-side model and UE part of two-sided model, applicable functionalities is reported by the UE which can be seen as applicable AI/ML functionality identification, and the applicable functionalities may be a subset of all functionalities.</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_Toc12233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3: </w:t>
      </w:r>
      <w:r>
        <w:rPr>
          <w:rFonts w:hint="eastAsia"/>
          <w:lang w:eastAsia="zh-CN"/>
        </w:rPr>
        <w:t>D</w:t>
      </w:r>
      <w:r>
        <w:rPr>
          <w:lang w:eastAsia="zh-CN"/>
        </w:rPr>
        <w:t>ue to the limited storage of the UE and relative static UE capability reporting procedure, It is reasonable that UE may firstly report all the supported AI/ML functionalities those are</w:t>
      </w:r>
      <w:r>
        <w:rPr>
          <w:rFonts w:hint="eastAsia"/>
          <w:lang w:val="en-US" w:eastAsia="zh-CN"/>
        </w:rPr>
        <w:t xml:space="preserve"> either</w:t>
      </w:r>
      <w:r>
        <w:rPr>
          <w:lang w:eastAsia="zh-CN"/>
        </w:rPr>
        <w:t xml:space="preserve"> stored at the UE-side </w:t>
      </w:r>
      <w:r>
        <w:rPr>
          <w:rFonts w:hint="eastAsia"/>
          <w:lang w:val="en-US" w:eastAsia="zh-CN"/>
        </w:rPr>
        <w:t xml:space="preserve">or the corresponding </w:t>
      </w:r>
      <w:r>
        <w:rPr>
          <w:lang w:eastAsia="zh-CN"/>
        </w:rPr>
        <w:t>OTT server via UE capability reporting to NW, and then report the actually applicable AI/ML functionalities (i.e. stored in the UE) for NW control.</w:t>
      </w:r>
      <w:r>
        <w:rPr>
          <w:highlight w:val="yellow"/>
        </w:rPr>
        <w:fldChar w:fldCharType="end"/>
      </w:r>
    </w:p>
    <w:p>
      <w:pPr>
        <w:snapToGrid w:val="0"/>
        <w:spacing w:before="72" w:beforeLines="30" w:after="72" w:afterLines="30" w:line="288" w:lineRule="auto"/>
        <w:rPr>
          <w:rFonts w:eastAsia="微软雅黑"/>
          <w:highlight w:val="yellow"/>
        </w:rPr>
      </w:pPr>
      <w:r>
        <w:rPr>
          <w:highlight w:val="yellow"/>
        </w:rPr>
        <w:fldChar w:fldCharType="end"/>
      </w:r>
    </w:p>
    <w:p>
      <w:pPr>
        <w:pStyle w:val="11"/>
        <w:tabs>
          <w:tab w:val="right" w:leader="dot" w:pos="9660"/>
        </w:tabs>
      </w:pPr>
      <w:r>
        <w:rPr>
          <w:highlight w:val="yellow"/>
        </w:rPr>
        <w:fldChar w:fldCharType="begin"/>
      </w:r>
      <w:r>
        <w:rPr>
          <w:highlight w:val="yellow"/>
        </w:rPr>
        <w:instrText xml:space="preserve">TOC \n  \t "!ZTE-Proposal-2021 + 段前: 0.5 行 段后: 0.5 行,1,sub-proposal,2,3rd level proposal,3" \h</w:instrText>
      </w:r>
      <w:r>
        <w:rPr>
          <w:highlight w:val="yellow"/>
        </w:rPr>
        <w:fldChar w:fldCharType="separate"/>
      </w:r>
      <w:r>
        <w:rPr>
          <w:highlight w:val="yellow"/>
        </w:rPr>
        <w:fldChar w:fldCharType="begin"/>
      </w:r>
      <w:r>
        <w:rPr>
          <w:highlight w:val="yellow"/>
        </w:rPr>
        <w:instrText xml:space="preserve"> HYPERLINK \l _Toc20619 </w:instrText>
      </w:r>
      <w:r>
        <w:rPr>
          <w:highlight w:val="yellow"/>
        </w:rPr>
        <w:fldChar w:fldCharType="separate"/>
      </w:r>
      <w:r>
        <w:rPr>
          <w:rFonts w:hint="eastAsia" w:ascii="Times New Roman" w:hAnsi="Times New Roman"/>
          <w:i/>
          <w:caps w:val="0"/>
          <w:smallCaps w:val="0"/>
          <w:strike w:val="0"/>
          <w:dstrike w:val="0"/>
          <w:vanish w:val="0"/>
          <w:spacing w:val="0"/>
          <w:position w:val="0"/>
          <w:vertAlign w:val="baseline"/>
          <w:lang w:val="en-US"/>
        </w:rPr>
        <w:t xml:space="preserve">Proposal 1: </w:t>
      </w:r>
      <w:r>
        <w:rPr>
          <w:i w:val="0"/>
        </w:rPr>
        <w:t xml:space="preserve">For </w:t>
      </w:r>
      <w:r>
        <w:t>AI/ML functionality identification</w:t>
      </w:r>
      <w:r>
        <w:rPr>
          <w:i w:val="0"/>
        </w:rPr>
        <w:t xml:space="preserve"> of UE-side models and/or UE part of two-sided models, RAN2 assumes UE capability reporting is used for sending the conditions to NW in order for NW to identify the AI functionalities those are supported by UE, and UE capability regarding one AI functionality means which conditions are supported by UE for this AI functionality.</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_Toc14422 </w:instrText>
      </w:r>
      <w:r>
        <w:rPr>
          <w:highlight w:val="yellow"/>
        </w:rPr>
        <w:fldChar w:fldCharType="separate"/>
      </w:r>
      <w:r>
        <w:rPr>
          <w:rFonts w:hint="eastAsia" w:ascii="Times New Roman" w:hAnsi="Times New Roman"/>
          <w:i/>
          <w:caps w:val="0"/>
          <w:smallCaps w:val="0"/>
          <w:strike w:val="0"/>
          <w:dstrike w:val="0"/>
          <w:vanish w:val="0"/>
          <w:spacing w:val="0"/>
          <w:position w:val="0"/>
          <w:vertAlign w:val="baseline"/>
          <w:lang w:val="en-US"/>
        </w:rPr>
        <w:t xml:space="preserve">Proposal 2: </w:t>
      </w:r>
      <w:r>
        <w:rPr>
          <w:i w:val="0"/>
        </w:rPr>
        <w:t>Regarding the AI/ML functionality identification of UE-side model and UE part of two sided model, RAN2 assumes there is an applicable AI/ML functionality identification after the UE capability based AI/ML functionality identification.</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_Toc13059 </w:instrText>
      </w:r>
      <w:r>
        <w:rPr>
          <w:highlight w:val="yellow"/>
        </w:rPr>
        <w:fldChar w:fldCharType="separate"/>
      </w:r>
      <w:r>
        <w:rPr>
          <w:rFonts w:hint="eastAsia" w:ascii="Times New Roman" w:hAnsi="Times New Roman"/>
          <w:i/>
          <w:caps w:val="0"/>
          <w:smallCaps w:val="0"/>
          <w:strike w:val="0"/>
          <w:dstrike w:val="0"/>
          <w:vanish w:val="0"/>
          <w:spacing w:val="0"/>
          <w:position w:val="0"/>
          <w:vertAlign w:val="baseline"/>
          <w:lang w:val="en-US"/>
        </w:rPr>
        <w:t xml:space="preserve">Proposal 3: </w:t>
      </w:r>
      <w:r>
        <w:rPr>
          <w:i w:val="0"/>
        </w:rPr>
        <w:t xml:space="preserve">As similar as UE capability based AI/ML functionality identification, </w:t>
      </w:r>
      <w:r>
        <w:rPr>
          <w:rFonts w:hint="eastAsia"/>
          <w:i w:val="0"/>
        </w:rPr>
        <w:t>R</w:t>
      </w:r>
      <w:r>
        <w:rPr>
          <w:i w:val="0"/>
        </w:rPr>
        <w:t xml:space="preserve">AN2 </w:t>
      </w:r>
      <w:r>
        <w:rPr>
          <w:rFonts w:hint="eastAsia"/>
          <w:i w:val="0"/>
        </w:rPr>
        <w:t>a</w:t>
      </w:r>
      <w:r>
        <w:rPr>
          <w:i w:val="0"/>
        </w:rPr>
        <w:t>ssumes UE report to NW the support of applicable AI/ML functionality by reporting the applicability conditions to NW.</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_Toc11132 </w:instrText>
      </w:r>
      <w:r>
        <w:rPr>
          <w:highlight w:val="yellow"/>
        </w:rPr>
        <w:fldChar w:fldCharType="separate"/>
      </w:r>
      <w:r>
        <w:rPr>
          <w:rFonts w:hint="eastAsia" w:ascii="Times New Roman" w:hAnsi="Times New Roman"/>
          <w:i/>
          <w:caps w:val="0"/>
          <w:smallCaps w:val="0"/>
          <w:strike w:val="0"/>
          <w:dstrike w:val="0"/>
          <w:vanish w:val="0"/>
          <w:spacing w:val="0"/>
          <w:position w:val="0"/>
          <w:vertAlign w:val="baseline"/>
          <w:lang w:val="en-US"/>
        </w:rPr>
        <w:t xml:space="preserve">Proposal 4: </w:t>
      </w:r>
      <w:r>
        <w:rPr>
          <w:i w:val="0"/>
        </w:rPr>
        <w:t>RAN 2 ass</w:t>
      </w:r>
      <w:r>
        <w:rPr>
          <w:rFonts w:hint="eastAsia"/>
          <w:i w:val="0"/>
          <w:lang w:val="en-US" w:eastAsia="zh-CN"/>
        </w:rPr>
        <w:t>umes</w:t>
      </w:r>
      <w:r>
        <w:rPr>
          <w:i w:val="0"/>
        </w:rPr>
        <w:t xml:space="preserve"> that, for applicable AI/ML functionality identification, </w:t>
      </w:r>
      <w:r>
        <w:rPr>
          <w:rFonts w:hint="eastAsia"/>
          <w:i w:val="0"/>
          <w:lang w:val="en-US" w:eastAsia="zh-CN"/>
        </w:rPr>
        <w:t>using</w:t>
      </w:r>
      <w:r>
        <w:rPr>
          <w:i w:val="0"/>
        </w:rPr>
        <w:t xml:space="preserve"> L3 signaling framework </w:t>
      </w:r>
      <w:r>
        <w:rPr>
          <w:rFonts w:hint="eastAsia"/>
          <w:i w:val="0"/>
        </w:rPr>
        <w:t>(</w:t>
      </w:r>
      <w:r>
        <w:rPr>
          <w:i w:val="0"/>
        </w:rPr>
        <w:t>e.g UAI)</w:t>
      </w:r>
      <w:r>
        <w:rPr>
          <w:rFonts w:hint="eastAsia"/>
          <w:i w:val="0"/>
          <w:lang w:val="en-US" w:eastAsia="zh-CN"/>
        </w:rPr>
        <w:t xml:space="preserve"> to report the support of applicability conditions to NW.</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_Toc19586 </w:instrText>
      </w:r>
      <w:r>
        <w:rPr>
          <w:highlight w:val="yellow"/>
        </w:rPr>
        <w:fldChar w:fldCharType="separate"/>
      </w:r>
      <w:r>
        <w:rPr>
          <w:rFonts w:hint="eastAsia" w:ascii="Times New Roman" w:hAnsi="Times New Roman"/>
          <w:i/>
          <w:caps w:val="0"/>
          <w:smallCaps w:val="0"/>
          <w:strike w:val="0"/>
          <w:dstrike w:val="0"/>
          <w:vanish w:val="0"/>
          <w:spacing w:val="0"/>
          <w:position w:val="0"/>
          <w:vertAlign w:val="baseline"/>
          <w:lang w:val="en-US"/>
        </w:rPr>
        <w:t xml:space="preserve">Proposal 5: </w:t>
      </w:r>
      <w:r>
        <w:rPr>
          <w:rFonts w:hint="eastAsia"/>
        </w:rPr>
        <w:t>R</w:t>
      </w:r>
      <w:r>
        <w:t>AN2 assumes that, for UE report the updates on the applicable AI/ML functionality identification, reuse the framework of the applicable AI/ML functionality identification.</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_Toc15953 </w:instrText>
      </w:r>
      <w:r>
        <w:rPr>
          <w:highlight w:val="yellow"/>
        </w:rPr>
        <w:fldChar w:fldCharType="separate"/>
      </w:r>
      <w:r>
        <w:rPr>
          <w:rFonts w:hint="eastAsia" w:ascii="Times New Roman" w:hAnsi="Times New Roman"/>
          <w:i/>
          <w:caps w:val="0"/>
          <w:smallCaps w:val="0"/>
          <w:strike w:val="0"/>
          <w:dstrike w:val="0"/>
          <w:vanish w:val="0"/>
          <w:spacing w:val="0"/>
          <w:position w:val="0"/>
          <w:vertAlign w:val="baseline"/>
          <w:lang w:val="en-US" w:eastAsia="zh-CN"/>
        </w:rPr>
        <w:t xml:space="preserve">Proposal 6: </w:t>
      </w:r>
      <w:r>
        <w:rPr>
          <w:rFonts w:hint="eastAsia"/>
          <w:lang w:val="en-US" w:eastAsia="zh-CN"/>
        </w:rPr>
        <w:t>RAN2 assumes there is a local AI/ML functionality Id is introduced for AI/ML functionality operation (e.g. selection, activation, deactivation, switching, and fallback)</w:t>
      </w:r>
      <w:r>
        <w:rPr>
          <w:highlight w:val="yellow"/>
        </w:rPr>
        <w:fldChar w:fldCharType="end"/>
      </w:r>
    </w:p>
    <w:p>
      <w:pPr>
        <w:spacing w:before="72" w:beforeLines="30" w:after="72" w:afterLines="30" w:line="288" w:lineRule="auto"/>
        <w:rPr>
          <w:highlight w:val="yellow"/>
        </w:rPr>
      </w:pPr>
      <w:r>
        <w:rPr>
          <w:highlight w:val="yellow"/>
        </w:rPr>
        <w:fldChar w:fldCharType="end"/>
      </w:r>
    </w:p>
    <w:p>
      <w:pPr>
        <w:spacing w:before="72" w:beforeLines="30" w:after="72" w:afterLines="30" w:line="288" w:lineRule="auto"/>
        <w:rPr>
          <w:rFonts w:eastAsiaTheme="minorEastAsia"/>
        </w:rPr>
      </w:pPr>
    </w:p>
    <w:p>
      <w:pPr>
        <w:pStyle w:val="2"/>
        <w:spacing w:before="72" w:beforeLines="30" w:after="72" w:afterLines="30" w:line="288" w:lineRule="auto"/>
        <w:rPr>
          <w:rFonts w:eastAsia="宋体"/>
        </w:rPr>
      </w:pPr>
      <w:r>
        <w:rPr>
          <w:rFonts w:hint="eastAsia" w:eastAsia="宋体"/>
        </w:rPr>
        <w:t>Reference</w:t>
      </w:r>
      <w:r>
        <w:rPr>
          <w:rFonts w:eastAsia="宋体"/>
        </w:rPr>
        <w:t>s</w:t>
      </w:r>
    </w:p>
    <w:p>
      <w:pPr>
        <w:spacing w:before="120" w:after="120"/>
        <w:rPr>
          <w:rFonts w:eastAsiaTheme="minorEastAsia"/>
        </w:rPr>
      </w:pPr>
      <w:r>
        <w:rPr>
          <w:rFonts w:hint="eastAsia" w:eastAsiaTheme="minorEastAsia"/>
        </w:rPr>
        <w:t>[</w:t>
      </w:r>
      <w:r>
        <w:rPr>
          <w:rFonts w:eastAsiaTheme="minorEastAsia"/>
        </w:rPr>
        <w:t>1] RP-231766 TR 38.843 v1.0.0</w:t>
      </w:r>
    </w:p>
    <w:p>
      <w:pPr>
        <w:spacing w:before="120" w:after="120"/>
        <w:rPr>
          <w:rFonts w:hint="default"/>
          <w:lang w:val="en-US"/>
        </w:rPr>
      </w:pPr>
      <w:r>
        <w:rPr>
          <w:rFonts w:hint="eastAsia" w:eastAsia="宋体"/>
          <w:lang w:val="en-US" w:eastAsia="zh-CN"/>
        </w:rPr>
        <w:t>[2] R2-2310098 On general Aspect of AI Model based LCM  ZTE Corporation</w:t>
      </w:r>
      <w:bookmarkStart w:id="10" w:name="_GoBack"/>
      <w:bookmarkEnd w:id="10"/>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26"/>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22"/>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1E25C1A0"/>
    <w:multiLevelType w:val="singleLevel"/>
    <w:tmpl w:val="1E25C1A0"/>
    <w:lvl w:ilvl="0" w:tentative="0">
      <w:start w:val="1"/>
      <w:numFmt w:val="bullet"/>
      <w:pStyle w:val="29"/>
      <w:lvlText w:val="◦"/>
      <w:lvlJc w:val="left"/>
      <w:pPr>
        <w:ind w:left="420" w:hanging="420"/>
      </w:pPr>
      <w:rPr>
        <w:rFonts w:hint="default" w:ascii="Arial" w:hAnsi="Arial" w:cs="Arial"/>
      </w:rPr>
    </w:lvl>
  </w:abstractNum>
  <w:abstractNum w:abstractNumId="3">
    <w:nsid w:val="241795E7"/>
    <w:multiLevelType w:val="singleLevel"/>
    <w:tmpl w:val="241795E7"/>
    <w:lvl w:ilvl="0" w:tentative="0">
      <w:start w:val="1"/>
      <w:numFmt w:val="bullet"/>
      <w:pStyle w:val="28"/>
      <w:lvlText w:val="◦"/>
      <w:lvlJc w:val="left"/>
      <w:pPr>
        <w:ind w:left="420" w:hanging="420"/>
      </w:pPr>
      <w:rPr>
        <w:rFonts w:hint="default" w:ascii="Arial" w:hAnsi="Arial" w:cs="Arial"/>
      </w:rPr>
    </w:lvl>
  </w:abstractNum>
  <w:abstractNum w:abstractNumId="4">
    <w:nsid w:val="28544DF2"/>
    <w:multiLevelType w:val="singleLevel"/>
    <w:tmpl w:val="28544DF2"/>
    <w:lvl w:ilvl="0" w:tentative="0">
      <w:start w:val="1"/>
      <w:numFmt w:val="decimal"/>
      <w:pStyle w:val="49"/>
      <w:suff w:val="nothing"/>
      <w:lvlText w:val="Observation %1:"/>
      <w:lvlJc w:val="left"/>
      <w:pPr>
        <w:ind w:left="0" w:firstLine="403"/>
      </w:pPr>
      <w:rPr>
        <w:rFonts w:hint="default"/>
      </w:rPr>
    </w:lvl>
  </w:abstractNum>
  <w:abstractNum w:abstractNumId="5">
    <w:nsid w:val="37DC3AC2"/>
    <w:multiLevelType w:val="multilevel"/>
    <w:tmpl w:val="37DC3AC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7">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993"/>
        </w:tabs>
        <w:ind w:left="0"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8">
    <w:nsid w:val="54713D2C"/>
    <w:multiLevelType w:val="singleLevel"/>
    <w:tmpl w:val="54713D2C"/>
    <w:lvl w:ilvl="0" w:tentative="0">
      <w:start w:val="1"/>
      <w:numFmt w:val="bullet"/>
      <w:pStyle w:val="27"/>
      <w:lvlText w:val="•"/>
      <w:lvlJc w:val="left"/>
      <w:pPr>
        <w:ind w:left="420" w:hanging="420"/>
      </w:pPr>
      <w:rPr>
        <w:rFonts w:hint="default" w:ascii="Arial" w:hAnsi="Arial" w:cs="Arial"/>
      </w:rPr>
    </w:lvl>
  </w:abstractNum>
  <w:abstractNum w:abstractNumId="9">
    <w:nsid w:val="5D763755"/>
    <w:multiLevelType w:val="multilevel"/>
    <w:tmpl w:val="5D763755"/>
    <w:lvl w:ilvl="0" w:tentative="0">
      <w:start w:val="1"/>
      <w:numFmt w:val="decimal"/>
      <w:pStyle w:val="23"/>
      <w:lvlText w:val="Proposal %1: "/>
      <w:lvlJc w:val="left"/>
      <w:pPr>
        <w:ind w:left="420" w:hanging="420"/>
      </w:pPr>
      <w:rPr>
        <w:rFonts w:hint="eastAsia" w:ascii="Times New Roman" w:hAnsi="Times New Roman"/>
        <w:i/>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0">
    <w:nsid w:val="70110F9F"/>
    <w:multiLevelType w:val="multilevel"/>
    <w:tmpl w:val="70110F9F"/>
    <w:lvl w:ilvl="0" w:tentative="0">
      <w:start w:val="1"/>
      <w:numFmt w:val="decimal"/>
      <w:pStyle w:val="2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1">
    <w:nsid w:val="70146DC0"/>
    <w:multiLevelType w:val="multilevel"/>
    <w:tmpl w:val="70146DC0"/>
    <w:lvl w:ilvl="0" w:tentative="0">
      <w:start w:val="1"/>
      <w:numFmt w:val="bullet"/>
      <w:pStyle w:val="50"/>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7"/>
  </w:num>
  <w:num w:numId="2">
    <w:abstractNumId w:val="1"/>
  </w:num>
  <w:num w:numId="3">
    <w:abstractNumId w:val="9"/>
  </w:num>
  <w:num w:numId="4">
    <w:abstractNumId w:val="10"/>
  </w:num>
  <w:num w:numId="5">
    <w:abstractNumId w:val="0"/>
  </w:num>
  <w:num w:numId="6">
    <w:abstractNumId w:val="8"/>
  </w:num>
  <w:num w:numId="7">
    <w:abstractNumId w:val="3"/>
  </w:num>
  <w:num w:numId="8">
    <w:abstractNumId w:val="2"/>
  </w:num>
  <w:num w:numId="9">
    <w:abstractNumId w:val="6"/>
  </w:num>
  <w:num w:numId="10">
    <w:abstractNumId w:val="4"/>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44B96"/>
    <w:rsid w:val="000475A2"/>
    <w:rsid w:val="0005307B"/>
    <w:rsid w:val="00053593"/>
    <w:rsid w:val="00080D25"/>
    <w:rsid w:val="000829B2"/>
    <w:rsid w:val="000B1599"/>
    <w:rsid w:val="000B2C1E"/>
    <w:rsid w:val="000B5F83"/>
    <w:rsid w:val="000D65FC"/>
    <w:rsid w:val="000D6AC7"/>
    <w:rsid w:val="000F15B3"/>
    <w:rsid w:val="001171FF"/>
    <w:rsid w:val="00134BBE"/>
    <w:rsid w:val="00145D02"/>
    <w:rsid w:val="0015763C"/>
    <w:rsid w:val="00167F63"/>
    <w:rsid w:val="00171C2E"/>
    <w:rsid w:val="00172A27"/>
    <w:rsid w:val="001768FE"/>
    <w:rsid w:val="0018673E"/>
    <w:rsid w:val="00187321"/>
    <w:rsid w:val="00193046"/>
    <w:rsid w:val="001A2BEB"/>
    <w:rsid w:val="001B502E"/>
    <w:rsid w:val="001E3384"/>
    <w:rsid w:val="001F6F72"/>
    <w:rsid w:val="002376AE"/>
    <w:rsid w:val="00271AE3"/>
    <w:rsid w:val="00283AC3"/>
    <w:rsid w:val="002A19A2"/>
    <w:rsid w:val="002A38F7"/>
    <w:rsid w:val="002B3874"/>
    <w:rsid w:val="002B46F7"/>
    <w:rsid w:val="002C0735"/>
    <w:rsid w:val="002E478D"/>
    <w:rsid w:val="002E5E77"/>
    <w:rsid w:val="002F1D84"/>
    <w:rsid w:val="00301063"/>
    <w:rsid w:val="00315EB1"/>
    <w:rsid w:val="003161BA"/>
    <w:rsid w:val="00324214"/>
    <w:rsid w:val="00335993"/>
    <w:rsid w:val="003503A9"/>
    <w:rsid w:val="00350843"/>
    <w:rsid w:val="003527E3"/>
    <w:rsid w:val="00355768"/>
    <w:rsid w:val="0035608C"/>
    <w:rsid w:val="00376B17"/>
    <w:rsid w:val="00385770"/>
    <w:rsid w:val="003904D9"/>
    <w:rsid w:val="00395F21"/>
    <w:rsid w:val="003A6BA5"/>
    <w:rsid w:val="003C0B54"/>
    <w:rsid w:val="003D17AE"/>
    <w:rsid w:val="003E5CBE"/>
    <w:rsid w:val="003E6EAB"/>
    <w:rsid w:val="00404DA5"/>
    <w:rsid w:val="004100E3"/>
    <w:rsid w:val="00422D64"/>
    <w:rsid w:val="004247BB"/>
    <w:rsid w:val="004249BF"/>
    <w:rsid w:val="004304ED"/>
    <w:rsid w:val="00445F63"/>
    <w:rsid w:val="00451224"/>
    <w:rsid w:val="00451863"/>
    <w:rsid w:val="00464921"/>
    <w:rsid w:val="00475B67"/>
    <w:rsid w:val="00480D68"/>
    <w:rsid w:val="0048638E"/>
    <w:rsid w:val="00492D52"/>
    <w:rsid w:val="004A5C4F"/>
    <w:rsid w:val="004B41A4"/>
    <w:rsid w:val="00503A6C"/>
    <w:rsid w:val="00525E65"/>
    <w:rsid w:val="005317CA"/>
    <w:rsid w:val="00534212"/>
    <w:rsid w:val="00571CDE"/>
    <w:rsid w:val="00572097"/>
    <w:rsid w:val="0057368E"/>
    <w:rsid w:val="00573BED"/>
    <w:rsid w:val="0057683E"/>
    <w:rsid w:val="00580813"/>
    <w:rsid w:val="0059672B"/>
    <w:rsid w:val="005B065E"/>
    <w:rsid w:val="005E1741"/>
    <w:rsid w:val="005F1FC1"/>
    <w:rsid w:val="005F7B99"/>
    <w:rsid w:val="00602BF6"/>
    <w:rsid w:val="006144B4"/>
    <w:rsid w:val="00630BC2"/>
    <w:rsid w:val="00644DDC"/>
    <w:rsid w:val="00651C7E"/>
    <w:rsid w:val="006524E1"/>
    <w:rsid w:val="006807E6"/>
    <w:rsid w:val="006B145B"/>
    <w:rsid w:val="006B60F5"/>
    <w:rsid w:val="006B7263"/>
    <w:rsid w:val="006D0EA4"/>
    <w:rsid w:val="006F26CE"/>
    <w:rsid w:val="00713F6C"/>
    <w:rsid w:val="00724E53"/>
    <w:rsid w:val="00773968"/>
    <w:rsid w:val="00774664"/>
    <w:rsid w:val="00776695"/>
    <w:rsid w:val="007C1072"/>
    <w:rsid w:val="007E7A15"/>
    <w:rsid w:val="007F3DCC"/>
    <w:rsid w:val="007F46DF"/>
    <w:rsid w:val="00820E09"/>
    <w:rsid w:val="008212F1"/>
    <w:rsid w:val="008269F0"/>
    <w:rsid w:val="00827B07"/>
    <w:rsid w:val="008503AC"/>
    <w:rsid w:val="0086109C"/>
    <w:rsid w:val="00885FE5"/>
    <w:rsid w:val="00890F3B"/>
    <w:rsid w:val="008A1EED"/>
    <w:rsid w:val="008B5FA9"/>
    <w:rsid w:val="008D19DE"/>
    <w:rsid w:val="008D1AFE"/>
    <w:rsid w:val="008D304B"/>
    <w:rsid w:val="008D3B0B"/>
    <w:rsid w:val="008F14AA"/>
    <w:rsid w:val="008F30BC"/>
    <w:rsid w:val="008F3CF6"/>
    <w:rsid w:val="008F5537"/>
    <w:rsid w:val="009065DF"/>
    <w:rsid w:val="009141DD"/>
    <w:rsid w:val="009236E5"/>
    <w:rsid w:val="009401EC"/>
    <w:rsid w:val="00942041"/>
    <w:rsid w:val="00945B44"/>
    <w:rsid w:val="00954A8B"/>
    <w:rsid w:val="0096044C"/>
    <w:rsid w:val="00980780"/>
    <w:rsid w:val="009817D2"/>
    <w:rsid w:val="00983CBE"/>
    <w:rsid w:val="009A291D"/>
    <w:rsid w:val="009A704B"/>
    <w:rsid w:val="009B3CBF"/>
    <w:rsid w:val="009C7CB7"/>
    <w:rsid w:val="009D06DD"/>
    <w:rsid w:val="009D3B70"/>
    <w:rsid w:val="009F756D"/>
    <w:rsid w:val="00A00EF4"/>
    <w:rsid w:val="00A05B81"/>
    <w:rsid w:val="00A10345"/>
    <w:rsid w:val="00A12C8C"/>
    <w:rsid w:val="00A137A4"/>
    <w:rsid w:val="00A223BA"/>
    <w:rsid w:val="00A25CEE"/>
    <w:rsid w:val="00A37B97"/>
    <w:rsid w:val="00A40102"/>
    <w:rsid w:val="00A41C84"/>
    <w:rsid w:val="00A44887"/>
    <w:rsid w:val="00A50086"/>
    <w:rsid w:val="00A5717C"/>
    <w:rsid w:val="00A777FD"/>
    <w:rsid w:val="00A9766A"/>
    <w:rsid w:val="00AA02A1"/>
    <w:rsid w:val="00AA327F"/>
    <w:rsid w:val="00AB67B2"/>
    <w:rsid w:val="00AC14C2"/>
    <w:rsid w:val="00AC4CB5"/>
    <w:rsid w:val="00AD6794"/>
    <w:rsid w:val="00AE051A"/>
    <w:rsid w:val="00AE0D6E"/>
    <w:rsid w:val="00AE339A"/>
    <w:rsid w:val="00AF5B20"/>
    <w:rsid w:val="00B03CE5"/>
    <w:rsid w:val="00B056D9"/>
    <w:rsid w:val="00B14503"/>
    <w:rsid w:val="00B20DC7"/>
    <w:rsid w:val="00B23BAD"/>
    <w:rsid w:val="00B428B5"/>
    <w:rsid w:val="00B50C9F"/>
    <w:rsid w:val="00B66CB1"/>
    <w:rsid w:val="00B764C8"/>
    <w:rsid w:val="00B77F89"/>
    <w:rsid w:val="00B8129D"/>
    <w:rsid w:val="00B81317"/>
    <w:rsid w:val="00BA3F20"/>
    <w:rsid w:val="00BB0B7F"/>
    <w:rsid w:val="00BB6518"/>
    <w:rsid w:val="00BD299D"/>
    <w:rsid w:val="00BD6330"/>
    <w:rsid w:val="00BF10A3"/>
    <w:rsid w:val="00C155C1"/>
    <w:rsid w:val="00C202A3"/>
    <w:rsid w:val="00C5672F"/>
    <w:rsid w:val="00C6294E"/>
    <w:rsid w:val="00C71AAD"/>
    <w:rsid w:val="00C92AB5"/>
    <w:rsid w:val="00CB6631"/>
    <w:rsid w:val="00CD2575"/>
    <w:rsid w:val="00CE2B6B"/>
    <w:rsid w:val="00D03DF4"/>
    <w:rsid w:val="00D20EC2"/>
    <w:rsid w:val="00D2290B"/>
    <w:rsid w:val="00D234CC"/>
    <w:rsid w:val="00D316E9"/>
    <w:rsid w:val="00D35B96"/>
    <w:rsid w:val="00D3692E"/>
    <w:rsid w:val="00D44606"/>
    <w:rsid w:val="00D71DA7"/>
    <w:rsid w:val="00D83525"/>
    <w:rsid w:val="00D840E4"/>
    <w:rsid w:val="00D85113"/>
    <w:rsid w:val="00DA7FC2"/>
    <w:rsid w:val="00DB0B58"/>
    <w:rsid w:val="00DD5091"/>
    <w:rsid w:val="00DE79EC"/>
    <w:rsid w:val="00DF03C1"/>
    <w:rsid w:val="00DF0709"/>
    <w:rsid w:val="00DF75DB"/>
    <w:rsid w:val="00E006BD"/>
    <w:rsid w:val="00E022FD"/>
    <w:rsid w:val="00E231FB"/>
    <w:rsid w:val="00E35DE6"/>
    <w:rsid w:val="00E422E5"/>
    <w:rsid w:val="00E479BD"/>
    <w:rsid w:val="00E530A4"/>
    <w:rsid w:val="00E5638F"/>
    <w:rsid w:val="00E74F94"/>
    <w:rsid w:val="00EA1075"/>
    <w:rsid w:val="00EA2F70"/>
    <w:rsid w:val="00EA4204"/>
    <w:rsid w:val="00EA5E9B"/>
    <w:rsid w:val="00EB3329"/>
    <w:rsid w:val="00EB50B5"/>
    <w:rsid w:val="00EB7B8C"/>
    <w:rsid w:val="00ED3320"/>
    <w:rsid w:val="00ED5DF3"/>
    <w:rsid w:val="00EE3C72"/>
    <w:rsid w:val="00EE5F9D"/>
    <w:rsid w:val="00EF1AA1"/>
    <w:rsid w:val="00EF473E"/>
    <w:rsid w:val="00F0703E"/>
    <w:rsid w:val="00F24223"/>
    <w:rsid w:val="00F33F85"/>
    <w:rsid w:val="00F45A12"/>
    <w:rsid w:val="00F471FA"/>
    <w:rsid w:val="00F4751E"/>
    <w:rsid w:val="00F509E9"/>
    <w:rsid w:val="00F60665"/>
    <w:rsid w:val="00F62633"/>
    <w:rsid w:val="00F65BA8"/>
    <w:rsid w:val="00F65D73"/>
    <w:rsid w:val="00F72EEC"/>
    <w:rsid w:val="00FB1EFA"/>
    <w:rsid w:val="00FB5803"/>
    <w:rsid w:val="00FC6E1D"/>
    <w:rsid w:val="00FD2DE4"/>
    <w:rsid w:val="00FE287B"/>
    <w:rsid w:val="00FE3A28"/>
    <w:rsid w:val="00FF2A60"/>
    <w:rsid w:val="00FF38B8"/>
    <w:rsid w:val="01764F01"/>
    <w:rsid w:val="020F66B2"/>
    <w:rsid w:val="024D6B6A"/>
    <w:rsid w:val="029010D5"/>
    <w:rsid w:val="029B04E7"/>
    <w:rsid w:val="03072F19"/>
    <w:rsid w:val="03073BDC"/>
    <w:rsid w:val="030C5976"/>
    <w:rsid w:val="033F44DC"/>
    <w:rsid w:val="0381701C"/>
    <w:rsid w:val="043168B5"/>
    <w:rsid w:val="04DA33A7"/>
    <w:rsid w:val="050B2FD3"/>
    <w:rsid w:val="0555228E"/>
    <w:rsid w:val="057D6C1A"/>
    <w:rsid w:val="059D1E39"/>
    <w:rsid w:val="05E078B3"/>
    <w:rsid w:val="06533D31"/>
    <w:rsid w:val="077D0583"/>
    <w:rsid w:val="079724D0"/>
    <w:rsid w:val="082A352F"/>
    <w:rsid w:val="084D7D75"/>
    <w:rsid w:val="085310AF"/>
    <w:rsid w:val="08C349D1"/>
    <w:rsid w:val="08FD1F99"/>
    <w:rsid w:val="095C4FB4"/>
    <w:rsid w:val="09F67CD5"/>
    <w:rsid w:val="0A9724B3"/>
    <w:rsid w:val="0AC167FE"/>
    <w:rsid w:val="0B584155"/>
    <w:rsid w:val="0B9E71DF"/>
    <w:rsid w:val="0BB135B7"/>
    <w:rsid w:val="0C9D30C2"/>
    <w:rsid w:val="0D2242B0"/>
    <w:rsid w:val="0D9D65F4"/>
    <w:rsid w:val="0DE91C8A"/>
    <w:rsid w:val="0E172BD0"/>
    <w:rsid w:val="0EDF02B5"/>
    <w:rsid w:val="0F7716EA"/>
    <w:rsid w:val="0FBE072E"/>
    <w:rsid w:val="100D6188"/>
    <w:rsid w:val="10505D93"/>
    <w:rsid w:val="106D269D"/>
    <w:rsid w:val="10936355"/>
    <w:rsid w:val="10A50104"/>
    <w:rsid w:val="115B3410"/>
    <w:rsid w:val="119D7849"/>
    <w:rsid w:val="1242135C"/>
    <w:rsid w:val="13A1683F"/>
    <w:rsid w:val="14960C8D"/>
    <w:rsid w:val="14DA3DA1"/>
    <w:rsid w:val="152D3980"/>
    <w:rsid w:val="17155857"/>
    <w:rsid w:val="17950508"/>
    <w:rsid w:val="17AD7BB9"/>
    <w:rsid w:val="17C01C99"/>
    <w:rsid w:val="18677125"/>
    <w:rsid w:val="18B4714D"/>
    <w:rsid w:val="19010C43"/>
    <w:rsid w:val="19084C73"/>
    <w:rsid w:val="194239FF"/>
    <w:rsid w:val="19E51863"/>
    <w:rsid w:val="1A0470F6"/>
    <w:rsid w:val="1A054259"/>
    <w:rsid w:val="1A273CC1"/>
    <w:rsid w:val="1AA20BEC"/>
    <w:rsid w:val="1B691856"/>
    <w:rsid w:val="1B6A73D5"/>
    <w:rsid w:val="1B7168D1"/>
    <w:rsid w:val="1B7A36A9"/>
    <w:rsid w:val="1B7F6005"/>
    <w:rsid w:val="1B9D73EE"/>
    <w:rsid w:val="1C132CB9"/>
    <w:rsid w:val="1C1F3444"/>
    <w:rsid w:val="1CCC26CA"/>
    <w:rsid w:val="1CE76586"/>
    <w:rsid w:val="1E056606"/>
    <w:rsid w:val="1E7A1BD5"/>
    <w:rsid w:val="1E9D6342"/>
    <w:rsid w:val="1EAE7285"/>
    <w:rsid w:val="1EBD2365"/>
    <w:rsid w:val="1EC1716C"/>
    <w:rsid w:val="1ECA5C70"/>
    <w:rsid w:val="204E6676"/>
    <w:rsid w:val="20766689"/>
    <w:rsid w:val="214F70E4"/>
    <w:rsid w:val="2195668B"/>
    <w:rsid w:val="21962F88"/>
    <w:rsid w:val="21BE5AD4"/>
    <w:rsid w:val="21CA1BB1"/>
    <w:rsid w:val="21F128CC"/>
    <w:rsid w:val="23081A49"/>
    <w:rsid w:val="2334383D"/>
    <w:rsid w:val="23B369D5"/>
    <w:rsid w:val="23C15D2D"/>
    <w:rsid w:val="23CE335E"/>
    <w:rsid w:val="243E205B"/>
    <w:rsid w:val="245C52F8"/>
    <w:rsid w:val="245F0637"/>
    <w:rsid w:val="2463385E"/>
    <w:rsid w:val="250D568B"/>
    <w:rsid w:val="25134332"/>
    <w:rsid w:val="257E508F"/>
    <w:rsid w:val="26BF5712"/>
    <w:rsid w:val="270011DC"/>
    <w:rsid w:val="27AB7429"/>
    <w:rsid w:val="281C2C78"/>
    <w:rsid w:val="28416E7E"/>
    <w:rsid w:val="285C053E"/>
    <w:rsid w:val="293351FB"/>
    <w:rsid w:val="29FA7F26"/>
    <w:rsid w:val="2A0F29F0"/>
    <w:rsid w:val="2A374081"/>
    <w:rsid w:val="2A5F0C68"/>
    <w:rsid w:val="2B774832"/>
    <w:rsid w:val="2BD23509"/>
    <w:rsid w:val="2C3E7B79"/>
    <w:rsid w:val="2C946521"/>
    <w:rsid w:val="2CDE11E4"/>
    <w:rsid w:val="2F1251F2"/>
    <w:rsid w:val="30962F3E"/>
    <w:rsid w:val="30D17E68"/>
    <w:rsid w:val="30FF2795"/>
    <w:rsid w:val="3283370E"/>
    <w:rsid w:val="329A6ACE"/>
    <w:rsid w:val="330B4A96"/>
    <w:rsid w:val="33607071"/>
    <w:rsid w:val="338D7587"/>
    <w:rsid w:val="359547E0"/>
    <w:rsid w:val="35EB3B29"/>
    <w:rsid w:val="360B1D73"/>
    <w:rsid w:val="361F3323"/>
    <w:rsid w:val="36A04581"/>
    <w:rsid w:val="36E93760"/>
    <w:rsid w:val="37305077"/>
    <w:rsid w:val="37453535"/>
    <w:rsid w:val="377E620D"/>
    <w:rsid w:val="3784394E"/>
    <w:rsid w:val="38764069"/>
    <w:rsid w:val="38AE3BB0"/>
    <w:rsid w:val="3923463F"/>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7578F1"/>
    <w:rsid w:val="3F792164"/>
    <w:rsid w:val="3F851AC5"/>
    <w:rsid w:val="3FC956FF"/>
    <w:rsid w:val="40711332"/>
    <w:rsid w:val="408C57D5"/>
    <w:rsid w:val="40A36A71"/>
    <w:rsid w:val="410E4736"/>
    <w:rsid w:val="41D3631F"/>
    <w:rsid w:val="41F466FD"/>
    <w:rsid w:val="42277B6B"/>
    <w:rsid w:val="423815B7"/>
    <w:rsid w:val="42A67A24"/>
    <w:rsid w:val="42D846B9"/>
    <w:rsid w:val="430D7A82"/>
    <w:rsid w:val="43A55B32"/>
    <w:rsid w:val="440D5045"/>
    <w:rsid w:val="44173BF9"/>
    <w:rsid w:val="44416E39"/>
    <w:rsid w:val="44613B62"/>
    <w:rsid w:val="44F3408E"/>
    <w:rsid w:val="4515300D"/>
    <w:rsid w:val="455B0E88"/>
    <w:rsid w:val="45BE6191"/>
    <w:rsid w:val="45F4123C"/>
    <w:rsid w:val="460C5979"/>
    <w:rsid w:val="47412B37"/>
    <w:rsid w:val="475E782E"/>
    <w:rsid w:val="476F0FC5"/>
    <w:rsid w:val="47C01792"/>
    <w:rsid w:val="4808150F"/>
    <w:rsid w:val="48107720"/>
    <w:rsid w:val="483B65F5"/>
    <w:rsid w:val="49073F06"/>
    <w:rsid w:val="49BC4BE1"/>
    <w:rsid w:val="49C74315"/>
    <w:rsid w:val="49E9233D"/>
    <w:rsid w:val="4A42266B"/>
    <w:rsid w:val="4AAD1944"/>
    <w:rsid w:val="4AC31003"/>
    <w:rsid w:val="4AE93159"/>
    <w:rsid w:val="4B28179F"/>
    <w:rsid w:val="4B5C4413"/>
    <w:rsid w:val="4BD0339A"/>
    <w:rsid w:val="4D19690C"/>
    <w:rsid w:val="4D462159"/>
    <w:rsid w:val="4D5C5FAC"/>
    <w:rsid w:val="4D672FD1"/>
    <w:rsid w:val="4DC605B6"/>
    <w:rsid w:val="4DEC0985"/>
    <w:rsid w:val="4E27683A"/>
    <w:rsid w:val="4F1A715B"/>
    <w:rsid w:val="4F2765B1"/>
    <w:rsid w:val="4F285975"/>
    <w:rsid w:val="4F672A37"/>
    <w:rsid w:val="4F7409E6"/>
    <w:rsid w:val="504B4F45"/>
    <w:rsid w:val="50DD1BD1"/>
    <w:rsid w:val="516721CB"/>
    <w:rsid w:val="51796EDE"/>
    <w:rsid w:val="51867298"/>
    <w:rsid w:val="51AC0F10"/>
    <w:rsid w:val="52195EDF"/>
    <w:rsid w:val="52313387"/>
    <w:rsid w:val="5283747E"/>
    <w:rsid w:val="529F0593"/>
    <w:rsid w:val="52B05355"/>
    <w:rsid w:val="52C104ED"/>
    <w:rsid w:val="52E04D27"/>
    <w:rsid w:val="539A390F"/>
    <w:rsid w:val="53C62000"/>
    <w:rsid w:val="53CF14EE"/>
    <w:rsid w:val="53DB3477"/>
    <w:rsid w:val="54AF6B42"/>
    <w:rsid w:val="54E86AFF"/>
    <w:rsid w:val="55DD6F2A"/>
    <w:rsid w:val="55E52812"/>
    <w:rsid w:val="560E3399"/>
    <w:rsid w:val="5674038B"/>
    <w:rsid w:val="56D02A7B"/>
    <w:rsid w:val="56E23970"/>
    <w:rsid w:val="56FE2FE7"/>
    <w:rsid w:val="57155486"/>
    <w:rsid w:val="57773B00"/>
    <w:rsid w:val="577A3C7D"/>
    <w:rsid w:val="578F220A"/>
    <w:rsid w:val="57FC07D9"/>
    <w:rsid w:val="58500F22"/>
    <w:rsid w:val="58B01CD1"/>
    <w:rsid w:val="591C0009"/>
    <w:rsid w:val="59772C15"/>
    <w:rsid w:val="5991616F"/>
    <w:rsid w:val="5A256629"/>
    <w:rsid w:val="5A683F99"/>
    <w:rsid w:val="5A7C7F4E"/>
    <w:rsid w:val="5ACF0F3A"/>
    <w:rsid w:val="5B3917E9"/>
    <w:rsid w:val="5BED6C94"/>
    <w:rsid w:val="5C6B1600"/>
    <w:rsid w:val="5C921AD0"/>
    <w:rsid w:val="5DFD51DB"/>
    <w:rsid w:val="5E0D36E5"/>
    <w:rsid w:val="5E7F7360"/>
    <w:rsid w:val="5EB903DA"/>
    <w:rsid w:val="5F501BDB"/>
    <w:rsid w:val="5FF53D41"/>
    <w:rsid w:val="60140907"/>
    <w:rsid w:val="60642278"/>
    <w:rsid w:val="607C3753"/>
    <w:rsid w:val="60C30855"/>
    <w:rsid w:val="60C3197F"/>
    <w:rsid w:val="61421EFD"/>
    <w:rsid w:val="615C5041"/>
    <w:rsid w:val="61C736BE"/>
    <w:rsid w:val="63372785"/>
    <w:rsid w:val="64934878"/>
    <w:rsid w:val="64DA1397"/>
    <w:rsid w:val="65967AC8"/>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C89456C"/>
    <w:rsid w:val="6D663271"/>
    <w:rsid w:val="6D9B5DDA"/>
    <w:rsid w:val="6F901B66"/>
    <w:rsid w:val="6FA629D4"/>
    <w:rsid w:val="6FC05247"/>
    <w:rsid w:val="6FD10552"/>
    <w:rsid w:val="705D6B36"/>
    <w:rsid w:val="70602E31"/>
    <w:rsid w:val="70912EBC"/>
    <w:rsid w:val="70BB2EF0"/>
    <w:rsid w:val="71811486"/>
    <w:rsid w:val="7205242C"/>
    <w:rsid w:val="72694601"/>
    <w:rsid w:val="72C33A8B"/>
    <w:rsid w:val="73414765"/>
    <w:rsid w:val="73455C21"/>
    <w:rsid w:val="73D425F7"/>
    <w:rsid w:val="74263AAC"/>
    <w:rsid w:val="750A2023"/>
    <w:rsid w:val="762338B0"/>
    <w:rsid w:val="7676736A"/>
    <w:rsid w:val="76933951"/>
    <w:rsid w:val="76DE38FA"/>
    <w:rsid w:val="76FA3873"/>
    <w:rsid w:val="771D661B"/>
    <w:rsid w:val="771F7714"/>
    <w:rsid w:val="77317864"/>
    <w:rsid w:val="775D48D0"/>
    <w:rsid w:val="777E145F"/>
    <w:rsid w:val="785379A4"/>
    <w:rsid w:val="78782A0D"/>
    <w:rsid w:val="788F42B8"/>
    <w:rsid w:val="78E01FEE"/>
    <w:rsid w:val="797C1090"/>
    <w:rsid w:val="79A2171F"/>
    <w:rsid w:val="79A252FF"/>
    <w:rsid w:val="79D33056"/>
    <w:rsid w:val="79DB44D7"/>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E21475"/>
    <w:rsid w:val="7E3E1EF2"/>
    <w:rsid w:val="7E7745C1"/>
    <w:rsid w:val="7E8070E2"/>
    <w:rsid w:val="7E951513"/>
    <w:rsid w:val="7E9B749B"/>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6"/>
    <w:basedOn w:val="1"/>
    <w:next w:val="1"/>
    <w:link w:val="52"/>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7">
    <w:name w:val="toc 3"/>
    <w:basedOn w:val="1"/>
    <w:next w:val="1"/>
    <w:link w:val="41"/>
    <w:unhideWhenUsed/>
    <w:qFormat/>
    <w:uiPriority w:val="39"/>
    <w:pPr>
      <w:ind w:left="880" w:leftChars="400"/>
    </w:pPr>
    <w:rPr>
      <w:b/>
      <w:i/>
    </w:rPr>
  </w:style>
  <w:style w:type="paragraph" w:styleId="8">
    <w:name w:val="Balloon Text"/>
    <w:basedOn w:val="1"/>
    <w:link w:val="21"/>
    <w:semiHidden/>
    <w:unhideWhenUsed/>
    <w:qFormat/>
    <w:uiPriority w:val="99"/>
    <w:rPr>
      <w:sz w:val="18"/>
      <w:szCs w:val="18"/>
    </w:rPr>
  </w:style>
  <w:style w:type="paragraph" w:styleId="9">
    <w:name w:val="footer"/>
    <w:basedOn w:val="1"/>
    <w:link w:val="48"/>
    <w:unhideWhenUsed/>
    <w:qFormat/>
    <w:uiPriority w:val="99"/>
    <w:pPr>
      <w:tabs>
        <w:tab w:val="center" w:pos="4153"/>
        <w:tab w:val="right" w:pos="8306"/>
      </w:tabs>
      <w:snapToGrid w:val="0"/>
    </w:pPr>
    <w:rPr>
      <w:sz w:val="18"/>
      <w:szCs w:val="18"/>
    </w:rPr>
  </w:style>
  <w:style w:type="paragraph" w:styleId="10">
    <w:name w:val="header"/>
    <w:link w:val="32"/>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35"/>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8"/>
    <w:unhideWhenUsed/>
    <w:qFormat/>
    <w:uiPriority w:val="39"/>
    <w:pPr>
      <w:snapToGrid w:val="0"/>
      <w:ind w:left="618" w:leftChars="200"/>
    </w:pPr>
    <w:rPr>
      <w:b/>
      <w:i/>
    </w:rPr>
  </w:style>
  <w:style w:type="paragraph" w:styleId="14">
    <w:name w:val="Normal (Web)"/>
    <w:unhideWhenUsed/>
    <w:qFormat/>
    <w:uiPriority w:val="99"/>
    <w:rPr>
      <w:rFonts w:ascii="Times New Roman" w:hAnsi="Times New Roman" w:eastAsia="宋体" w:cs="Times New Roman"/>
      <w:sz w:val="24"/>
      <w:lang w:val="en-GB" w:eastAsia="en-US" w:bidi="ar-SA"/>
    </w:rPr>
  </w:style>
  <w:style w:type="table" w:styleId="16">
    <w:name w:val="Table Gri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8">
    <w:name w:val="page number"/>
    <w:basedOn w:val="17"/>
    <w:semiHidden/>
    <w:qFormat/>
    <w:uiPriority w:val="0"/>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styleId="20">
    <w:name w:val="annotation reference"/>
    <w:basedOn w:val="17"/>
    <w:qFormat/>
    <w:uiPriority w:val="0"/>
    <w:rPr>
      <w:sz w:val="16"/>
      <w:szCs w:val="16"/>
    </w:rPr>
  </w:style>
  <w:style w:type="character" w:customStyle="1" w:styleId="21">
    <w:name w:val="批注框文本 字符"/>
    <w:basedOn w:val="17"/>
    <w:link w:val="8"/>
    <w:semiHidden/>
    <w:qFormat/>
    <w:uiPriority w:val="99"/>
    <w:rPr>
      <w:rFonts w:eastAsia="Times New Roman"/>
      <w:kern w:val="2"/>
      <w:sz w:val="18"/>
      <w:szCs w:val="18"/>
    </w:rPr>
  </w:style>
  <w:style w:type="paragraph" w:customStyle="1" w:styleId="22">
    <w:name w:val="Proposal"/>
    <w:basedOn w:val="1"/>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23">
    <w:name w:val="!ZTE-Proposal-2021 + 段前: 0.5 行 段后: 0.5 行"/>
    <w:basedOn w:val="1"/>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24">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5">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26">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27">
    <w:name w:val="sub-observation"/>
    <w:basedOn w:val="26"/>
    <w:qFormat/>
    <w:uiPriority w:val="0"/>
    <w:pPr>
      <w:numPr>
        <w:ilvl w:val="0"/>
        <w:numId w:val="6"/>
      </w:numPr>
      <w:ind w:left="0" w:firstLine="0"/>
    </w:pPr>
    <w:rPr>
      <w:rFonts w:eastAsia="宋体"/>
    </w:rPr>
  </w:style>
  <w:style w:type="paragraph" w:customStyle="1" w:styleId="28">
    <w:name w:val="3rd level proposal"/>
    <w:basedOn w:val="26"/>
    <w:qFormat/>
    <w:uiPriority w:val="0"/>
    <w:pPr>
      <w:numPr>
        <w:ilvl w:val="0"/>
        <w:numId w:val="7"/>
      </w:numPr>
      <w:ind w:left="627" w:leftChars="200" w:firstLine="0"/>
    </w:pPr>
  </w:style>
  <w:style w:type="paragraph" w:customStyle="1" w:styleId="29">
    <w:name w:val="3rd level observation"/>
    <w:basedOn w:val="27"/>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0">
    <w:name w:val="References"/>
    <w:basedOn w:val="1"/>
    <w:qFormat/>
    <w:uiPriority w:val="0"/>
    <w:pPr>
      <w:numPr>
        <w:ilvl w:val="0"/>
        <w:numId w:val="9"/>
      </w:numPr>
      <w:spacing w:after="60"/>
    </w:pPr>
    <w:rPr>
      <w:szCs w:val="16"/>
    </w:rPr>
  </w:style>
  <w:style w:type="paragraph" w:styleId="31">
    <w:name w:val="List Paragraph"/>
    <w:basedOn w:val="1"/>
    <w:qFormat/>
    <w:uiPriority w:val="34"/>
    <w:pPr>
      <w:spacing w:beforeLines="0"/>
      <w:ind w:left="720"/>
      <w:contextualSpacing/>
    </w:pPr>
    <w:rPr>
      <w:sz w:val="24"/>
      <w:szCs w:val="24"/>
    </w:rPr>
  </w:style>
  <w:style w:type="character" w:customStyle="1" w:styleId="32">
    <w:name w:val="页眉 字符"/>
    <w:basedOn w:val="17"/>
    <w:link w:val="10"/>
    <w:qFormat/>
    <w:uiPriority w:val="99"/>
    <w:rPr>
      <w:rFonts w:eastAsia="Times New Roman"/>
      <w:kern w:val="2"/>
      <w:sz w:val="18"/>
      <w:szCs w:val="18"/>
    </w:rPr>
  </w:style>
  <w:style w:type="paragraph" w:customStyle="1" w:styleId="33">
    <w:name w:val="ZTE-C-proposal"/>
    <w:basedOn w:val="11"/>
    <w:link w:val="36"/>
    <w:qFormat/>
    <w:uiPriority w:val="0"/>
    <w:pPr>
      <w:spacing w:before="120" w:after="120"/>
      <w:ind w:left="1104" w:hanging="1104" w:hangingChars="550"/>
    </w:pPr>
  </w:style>
  <w:style w:type="paragraph" w:customStyle="1" w:styleId="34">
    <w:name w:val="ZTE-C-subProposal"/>
    <w:basedOn w:val="13"/>
    <w:link w:val="39"/>
    <w:qFormat/>
    <w:uiPriority w:val="0"/>
    <w:pPr>
      <w:tabs>
        <w:tab w:val="left" w:pos="993"/>
        <w:tab w:val="right" w:leader="dot" w:pos="9650"/>
      </w:tabs>
      <w:spacing w:before="120" w:after="120"/>
      <w:ind w:left="708" w:leftChars="354"/>
    </w:pPr>
  </w:style>
  <w:style w:type="character" w:customStyle="1" w:styleId="35">
    <w:name w:val="TOC 1 字符"/>
    <w:basedOn w:val="17"/>
    <w:link w:val="11"/>
    <w:qFormat/>
    <w:uiPriority w:val="39"/>
    <w:rPr>
      <w:rFonts w:eastAsia="Times New Roman"/>
      <w:b/>
      <w:i/>
      <w:kern w:val="2"/>
    </w:rPr>
  </w:style>
  <w:style w:type="character" w:customStyle="1" w:styleId="36">
    <w:name w:val="ZTE-C-proposal 字符"/>
    <w:basedOn w:val="35"/>
    <w:link w:val="33"/>
    <w:qFormat/>
    <w:uiPriority w:val="0"/>
    <w:rPr>
      <w:rFonts w:eastAsia="Times New Roman"/>
      <w:color w:val="000000"/>
      <w:kern w:val="2"/>
    </w:rPr>
  </w:style>
  <w:style w:type="paragraph" w:customStyle="1" w:styleId="37">
    <w:name w:val="ZTE-C-3rd level proposal"/>
    <w:basedOn w:val="7"/>
    <w:link w:val="42"/>
    <w:qFormat/>
    <w:uiPriority w:val="0"/>
    <w:pPr>
      <w:tabs>
        <w:tab w:val="left" w:pos="1276"/>
        <w:tab w:val="right" w:leader="dot" w:pos="9650"/>
      </w:tabs>
      <w:spacing w:before="120" w:after="120"/>
      <w:ind w:left="1134" w:leftChars="567"/>
    </w:pPr>
  </w:style>
  <w:style w:type="character" w:customStyle="1" w:styleId="38">
    <w:name w:val="TOC 2 字符"/>
    <w:basedOn w:val="17"/>
    <w:link w:val="13"/>
    <w:qFormat/>
    <w:uiPriority w:val="39"/>
    <w:rPr>
      <w:rFonts w:eastAsia="Times New Roman"/>
      <w:b/>
      <w:i/>
      <w:kern w:val="2"/>
    </w:rPr>
  </w:style>
  <w:style w:type="character" w:customStyle="1" w:styleId="39">
    <w:name w:val="ZTE-C-subProposal 字符"/>
    <w:basedOn w:val="38"/>
    <w:link w:val="34"/>
    <w:qFormat/>
    <w:uiPriority w:val="0"/>
    <w:rPr>
      <w:rFonts w:eastAsia="Times New Roman"/>
      <w:kern w:val="2"/>
    </w:rPr>
  </w:style>
  <w:style w:type="paragraph" w:customStyle="1" w:styleId="40">
    <w:name w:val="ZTE-C-Observation"/>
    <w:basedOn w:val="11"/>
    <w:link w:val="44"/>
    <w:qFormat/>
    <w:uiPriority w:val="0"/>
    <w:pPr>
      <w:tabs>
        <w:tab w:val="left" w:pos="1470"/>
        <w:tab w:val="right" w:pos="9650"/>
      </w:tabs>
      <w:spacing w:before="120" w:after="120"/>
      <w:ind w:left="1273" w:hanging="1273" w:hangingChars="634"/>
    </w:pPr>
  </w:style>
  <w:style w:type="character" w:customStyle="1" w:styleId="41">
    <w:name w:val="TOC 3 字符"/>
    <w:basedOn w:val="17"/>
    <w:link w:val="7"/>
    <w:qFormat/>
    <w:uiPriority w:val="39"/>
    <w:rPr>
      <w:rFonts w:eastAsia="Times New Roman"/>
      <w:b/>
      <w:i/>
      <w:kern w:val="2"/>
    </w:rPr>
  </w:style>
  <w:style w:type="character" w:customStyle="1" w:styleId="42">
    <w:name w:val="ZTE-C-3rd level proposal 字符"/>
    <w:basedOn w:val="41"/>
    <w:link w:val="37"/>
    <w:qFormat/>
    <w:uiPriority w:val="0"/>
    <w:rPr>
      <w:rFonts w:eastAsia="Times New Roman"/>
      <w:kern w:val="2"/>
    </w:rPr>
  </w:style>
  <w:style w:type="paragraph" w:customStyle="1" w:styleId="43">
    <w:name w:val="ZTE-C-sub-Observation"/>
    <w:basedOn w:val="13"/>
    <w:link w:val="46"/>
    <w:qFormat/>
    <w:uiPriority w:val="0"/>
    <w:pPr>
      <w:tabs>
        <w:tab w:val="left" w:pos="993"/>
        <w:tab w:val="right" w:pos="9650"/>
      </w:tabs>
      <w:spacing w:before="120" w:after="120"/>
      <w:ind w:left="850" w:leftChars="425"/>
    </w:pPr>
  </w:style>
  <w:style w:type="character" w:customStyle="1" w:styleId="44">
    <w:name w:val="ZTE-C-Observation 字符"/>
    <w:basedOn w:val="35"/>
    <w:link w:val="40"/>
    <w:qFormat/>
    <w:uiPriority w:val="0"/>
    <w:rPr>
      <w:rFonts w:eastAsia="Times New Roman"/>
      <w:kern w:val="2"/>
    </w:rPr>
  </w:style>
  <w:style w:type="paragraph" w:customStyle="1" w:styleId="45">
    <w:name w:val="ZTE-C-3rd level Observation"/>
    <w:basedOn w:val="7"/>
    <w:link w:val="47"/>
    <w:qFormat/>
    <w:uiPriority w:val="0"/>
    <w:pPr>
      <w:tabs>
        <w:tab w:val="left" w:pos="1260"/>
        <w:tab w:val="right" w:pos="9650"/>
      </w:tabs>
      <w:spacing w:before="120" w:after="120"/>
      <w:ind w:left="1134" w:leftChars="567"/>
    </w:pPr>
  </w:style>
  <w:style w:type="character" w:customStyle="1" w:styleId="46">
    <w:name w:val="ZTE-C-sub-Observation 字符"/>
    <w:basedOn w:val="38"/>
    <w:link w:val="43"/>
    <w:qFormat/>
    <w:uiPriority w:val="0"/>
    <w:rPr>
      <w:rFonts w:eastAsia="Times New Roman"/>
      <w:kern w:val="2"/>
    </w:rPr>
  </w:style>
  <w:style w:type="character" w:customStyle="1" w:styleId="47">
    <w:name w:val="ZTE-C-3rd level Observation 字符"/>
    <w:basedOn w:val="41"/>
    <w:link w:val="45"/>
    <w:qFormat/>
    <w:uiPriority w:val="0"/>
    <w:rPr>
      <w:rFonts w:eastAsia="Times New Roman"/>
      <w:kern w:val="2"/>
    </w:rPr>
  </w:style>
  <w:style w:type="character" w:customStyle="1" w:styleId="48">
    <w:name w:val="页脚 字符"/>
    <w:basedOn w:val="17"/>
    <w:link w:val="9"/>
    <w:qFormat/>
    <w:uiPriority w:val="99"/>
    <w:rPr>
      <w:rFonts w:eastAsia="Times New Roman"/>
      <w:kern w:val="2"/>
      <w:sz w:val="18"/>
      <w:szCs w:val="18"/>
    </w:rPr>
  </w:style>
  <w:style w:type="paragraph" w:customStyle="1" w:styleId="49">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0">
    <w:name w:val="Agreement"/>
    <w:basedOn w:val="1"/>
    <w:next w:val="51"/>
    <w:qFormat/>
    <w:uiPriority w:val="0"/>
    <w:pPr>
      <w:numPr>
        <w:ilvl w:val="0"/>
        <w:numId w:val="11"/>
      </w:numPr>
      <w:tabs>
        <w:tab w:val="left" w:pos="1619"/>
        <w:tab w:val="clear" w:pos="364"/>
      </w:tabs>
      <w:spacing w:before="60"/>
    </w:pPr>
    <w:rPr>
      <w:b/>
    </w:rPr>
  </w:style>
  <w:style w:type="paragraph" w:customStyle="1" w:styleId="51">
    <w:name w:val="Doc-text2"/>
    <w:basedOn w:val="1"/>
    <w:qFormat/>
    <w:uiPriority w:val="0"/>
    <w:pPr>
      <w:tabs>
        <w:tab w:val="left" w:pos="1622"/>
      </w:tabs>
      <w:ind w:left="1622" w:hanging="363"/>
    </w:pPr>
  </w:style>
  <w:style w:type="character" w:customStyle="1" w:styleId="52">
    <w:name w:val="标题 6 字符"/>
    <w:basedOn w:val="17"/>
    <w:link w:val="5"/>
    <w:semiHidden/>
    <w:qFormat/>
    <w:uiPriority w:val="99"/>
    <w:rPr>
      <w:rFonts w:asciiTheme="majorHAnsi" w:hAnsiTheme="majorHAnsi" w:eastAsiaTheme="majorEastAsia" w:cstheme="majorBidi"/>
      <w:b/>
      <w:bCs/>
      <w:kern w:val="2"/>
      <w:sz w:val="24"/>
      <w:szCs w:val="24"/>
    </w:rPr>
  </w:style>
  <w:style w:type="paragraph" w:customStyle="1" w:styleId="53">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54">
    <w:name w:val="网格型浅色1"/>
    <w:basedOn w:val="1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55">
    <w:name w:val="列表段落1"/>
    <w:basedOn w:val="1"/>
    <w:qFormat/>
    <w:uiPriority w:val="0"/>
    <w:pPr>
      <w:spacing w:beforeLines="0"/>
      <w:ind w:left="720"/>
      <w:contextualSpacing/>
    </w:pPr>
    <w:rPr>
      <w:rFonts w:eastAsia="宋体"/>
      <w:sz w:val="24"/>
      <w:szCs w:val="24"/>
    </w:rPr>
  </w:style>
  <w:style w:type="paragraph" w:customStyle="1" w:styleId="56">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paragraph" w:customStyle="1" w:styleId="57">
    <w:name w:val="List Paragraph2"/>
    <w:basedOn w:val="1"/>
    <w:qFormat/>
    <w:uiPriority w:val="0"/>
    <w:pPr>
      <w:spacing w:beforeLines="0"/>
      <w:ind w:left="720"/>
      <w:contextualSpacing/>
    </w:pPr>
    <w:rPr>
      <w:rFonts w:eastAsia="宋体"/>
      <w:sz w:val="24"/>
      <w:szCs w:val="24"/>
    </w:rPr>
  </w:style>
  <w:style w:type="paragraph" w:customStyle="1" w:styleId="58">
    <w:name w:val="B1"/>
    <w:basedOn w:val="1"/>
    <w:qFormat/>
    <w:uiPriority w:val="0"/>
    <w:pPr>
      <w:spacing w:before="100" w:beforeLines="0" w:beforeAutospacing="1" w:after="180" w:afterLines="0"/>
      <w:ind w:left="568" w:hanging="284"/>
      <w:jc w:val="left"/>
    </w:pPr>
    <w:rPr>
      <w:rFonts w:eastAsia="MS Mincho"/>
      <w:kern w:val="0"/>
      <w:sz w:val="24"/>
      <w:szCs w:val="24"/>
    </w:rPr>
  </w:style>
  <w:style w:type="paragraph" w:customStyle="1" w:styleId="59">
    <w:name w:val="B2"/>
    <w:basedOn w:val="1"/>
    <w:qFormat/>
    <w:uiPriority w:val="0"/>
    <w:pPr>
      <w:spacing w:before="100" w:beforeLines="0" w:beforeAutospacing="1" w:after="180" w:afterLines="0"/>
      <w:ind w:left="851" w:hanging="284"/>
      <w:jc w:val="left"/>
    </w:pPr>
    <w:rPr>
      <w:rFonts w:eastAsia="MS Mincho"/>
      <w:kern w:val="0"/>
      <w:sz w:val="24"/>
      <w:szCs w:val="24"/>
    </w:rPr>
  </w:style>
  <w:style w:type="paragraph" w:customStyle="1" w:styleId="60">
    <w:name w:val="B3"/>
    <w:basedOn w:val="1"/>
    <w:qFormat/>
    <w:uiPriority w:val="0"/>
    <w:pPr>
      <w:spacing w:before="100" w:beforeLines="0" w:beforeAutospacing="1" w:after="180" w:afterLines="0"/>
      <w:ind w:left="1135" w:hanging="284"/>
      <w:jc w:val="left"/>
    </w:pPr>
    <w:rPr>
      <w:rFonts w:eastAsia="MS Mincho"/>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082E3-37AE-4C25-A68D-91675AF2285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1627</Words>
  <Characters>9275</Characters>
  <Lines>77</Lines>
  <Paragraphs>21</Paragraphs>
  <TotalTime>0</TotalTime>
  <ScaleCrop>false</ScaleCrop>
  <LinksUpToDate>false</LinksUpToDate>
  <CharactersWithSpaces>10881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2023-09-29T03:54:14Z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7587DA5116344638BB988CE5E37F3552</vt:lpwstr>
  </property>
</Properties>
</file>